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p w14:paraId="6CC92116" w14:textId="77777777" w:rsidR="001D65B9" w:rsidRPr="00904634" w:rsidRDefault="001D65B9" w:rsidP="001D65B9">
      <w:pPr>
        <w:ind w:left="1440" w:right="1440"/>
        <w:contextualSpacing/>
        <w:jc w:val="center"/>
        <w:rPr>
          <w:rFonts w:eastAsiaTheme="minorEastAsia"/>
          <w:b/>
          <w:color w:val="833C0B" w:themeColor="accent2" w:themeShade="80"/>
          <w:spacing w:val="15"/>
        </w:rPr>
      </w:pPr>
      <w:bookmarkStart w:id="0" w:name="_Would_like_city"/>
      <w:bookmarkEnd w:id="0"/>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19078AAE" w14:textId="116377AD" w:rsidR="00DE0885" w:rsidRPr="00D60AF5" w:rsidRDefault="00DE0885" w:rsidP="00DE0885">
      <w:pPr>
        <w:pStyle w:val="Heading1"/>
        <w:rPr>
          <w:rStyle w:val="Hyperlink"/>
          <w:color w:val="833C0B" w:themeColor="accent2" w:themeShade="80"/>
        </w:rPr>
      </w:pPr>
      <w:r w:rsidRPr="00D60AF5">
        <w:rPr>
          <w:color w:val="833C0B" w:themeColor="accent2" w:themeShade="80"/>
        </w:rPr>
        <w:fldChar w:fldCharType="begin"/>
      </w:r>
      <w:r w:rsidR="006B4A41">
        <w:rPr>
          <w:color w:val="833C0B" w:themeColor="accent2" w:themeShade="80"/>
        </w:rPr>
        <w:instrText>HYPERLINK  \l "_Would_like_city_1"</w:instrText>
      </w:r>
      <w:r w:rsidRPr="00D60AF5">
        <w:rPr>
          <w:color w:val="833C0B" w:themeColor="accent2" w:themeShade="80"/>
        </w:rPr>
        <w:fldChar w:fldCharType="separate"/>
      </w:r>
      <w:r w:rsidRPr="00D60AF5">
        <w:rPr>
          <w:rStyle w:val="Hyperlink"/>
          <w:color w:val="833C0B" w:themeColor="accent2" w:themeShade="80"/>
        </w:rPr>
        <w:t>Introducing “Paragon News”</w:t>
      </w:r>
    </w:p>
    <w:p w14:paraId="515FF307" w14:textId="4D1D865E" w:rsidR="00DE0885" w:rsidRDefault="00DE0885" w:rsidP="00DE0885">
      <w:pPr>
        <w:ind w:left="720"/>
        <w:rPr>
          <w:lang w:val="en-GB"/>
        </w:rPr>
      </w:pPr>
      <w:r w:rsidRPr="00D60AF5">
        <w:rPr>
          <w:rFonts w:ascii="Calibri" w:eastAsia="Times New Roman" w:hAnsi="Calibri" w:cs="Times New Roman"/>
          <w:b/>
          <w:bCs/>
          <w:color w:val="833C0B" w:themeColor="accent2" w:themeShade="80"/>
          <w:sz w:val="28"/>
          <w:szCs w:val="28"/>
          <w:lang w:val="en-GB"/>
        </w:rPr>
        <w:fldChar w:fldCharType="end"/>
      </w:r>
      <w:r>
        <w:rPr>
          <w:lang w:val="en-GB"/>
        </w:rPr>
        <w:t xml:space="preserve">A new Paragon News widget </w:t>
      </w:r>
      <w:r w:rsidR="003E7B3E">
        <w:rPr>
          <w:lang w:val="en-GB"/>
        </w:rPr>
        <w:t>ha</w:t>
      </w:r>
      <w:r>
        <w:rPr>
          <w:lang w:val="en-GB"/>
        </w:rPr>
        <w:t>s be</w:t>
      </w:r>
      <w:r w:rsidR="003E7B3E">
        <w:rPr>
          <w:lang w:val="en-GB"/>
        </w:rPr>
        <w:t>en</w:t>
      </w:r>
      <w:r>
        <w:rPr>
          <w:lang w:val="en-GB"/>
        </w:rPr>
        <w:t xml:space="preserve"> added to the </w:t>
      </w:r>
      <w:r w:rsidR="003E7B3E">
        <w:rPr>
          <w:lang w:val="en-GB"/>
        </w:rPr>
        <w:t xml:space="preserve">top left communications section on the </w:t>
      </w:r>
      <w:r>
        <w:rPr>
          <w:lang w:val="en-GB"/>
        </w:rPr>
        <w:t xml:space="preserve">Home tab that will promote </w:t>
      </w:r>
      <w:r w:rsidR="003E7B3E">
        <w:rPr>
          <w:lang w:val="en-GB"/>
        </w:rPr>
        <w:t>important</w:t>
      </w:r>
      <w:r>
        <w:rPr>
          <w:lang w:val="en-GB"/>
        </w:rPr>
        <w:t xml:space="preserve"> news</w:t>
      </w:r>
      <w:r w:rsidR="003E7B3E">
        <w:rPr>
          <w:lang w:val="en-GB"/>
        </w:rPr>
        <w:t xml:space="preserve"> and announcements</w:t>
      </w:r>
      <w:r>
        <w:rPr>
          <w:lang w:val="en-GB"/>
        </w:rPr>
        <w:t xml:space="preserve"> that BK MLS would like to disseminate to users.  In some instances, there may be a “Learn More” button that can be clicked that will display a website providing lots of details associated with the news event.  </w:t>
      </w:r>
    </w:p>
    <w:p w14:paraId="68FB27C3" w14:textId="1DA9BB3B" w:rsidR="00DE0885" w:rsidRDefault="00DE0885" w:rsidP="00DE0885">
      <w:pPr>
        <w:ind w:left="1440" w:hanging="720"/>
        <w:rPr>
          <w:lang w:val="en-GB"/>
        </w:rPr>
      </w:pPr>
      <w:r w:rsidRPr="00A00C21">
        <w:rPr>
          <w:b/>
          <w:lang w:val="en-GB"/>
        </w:rPr>
        <w:t>NOTE:</w:t>
      </w:r>
      <w:r>
        <w:rPr>
          <w:lang w:val="en-GB"/>
        </w:rPr>
        <w:t xml:space="preserve"> </w:t>
      </w:r>
      <w:r>
        <w:rPr>
          <w:lang w:val="en-GB"/>
        </w:rPr>
        <w:tab/>
        <w:t xml:space="preserve">Individual users can move the widget around on the screen but it cannot be removed or minimized.    </w:t>
      </w:r>
    </w:p>
    <w:p w14:paraId="39C13F3C" w14:textId="32ADB8EC" w:rsidR="0033543C" w:rsidRPr="008630B2" w:rsidRDefault="004E5937" w:rsidP="0033543C">
      <w:pPr>
        <w:pStyle w:val="Heading1"/>
        <w:rPr>
          <w:color w:val="833C0B" w:themeColor="accent2" w:themeShade="80"/>
        </w:rPr>
      </w:pPr>
      <w:hyperlink w:anchor="_Long_Description_of" w:history="1">
        <w:r w:rsidR="0033543C" w:rsidRPr="00546C9B">
          <w:rPr>
            <w:rStyle w:val="Hyperlink"/>
            <w:color w:val="833C0B" w:themeColor="accent2" w:themeShade="80"/>
          </w:rPr>
          <w:t>Long Description of Lookup Values in User Preference</w:t>
        </w:r>
      </w:hyperlink>
      <w:r w:rsidR="0033543C" w:rsidRPr="008630B2">
        <w:rPr>
          <w:color w:val="833C0B" w:themeColor="accent2" w:themeShade="80"/>
        </w:rPr>
        <w:t xml:space="preserve"> </w:t>
      </w:r>
    </w:p>
    <w:p w14:paraId="318DBDF7" w14:textId="33020ED1" w:rsidR="0033543C" w:rsidRPr="00A42CF1" w:rsidRDefault="00922F16" w:rsidP="0033543C">
      <w:pPr>
        <w:ind w:left="720"/>
      </w:pPr>
      <w:r>
        <w:rPr>
          <w:bCs/>
        </w:rPr>
        <w:t>Users</w:t>
      </w:r>
      <w:r w:rsidR="0033543C">
        <w:rPr>
          <w:bCs/>
        </w:rPr>
        <w:t xml:space="preserve"> now</w:t>
      </w:r>
      <w:r>
        <w:rPr>
          <w:bCs/>
        </w:rPr>
        <w:t xml:space="preserve"> have the ability to</w:t>
      </w:r>
      <w:r w:rsidR="0033543C">
        <w:rPr>
          <w:bCs/>
        </w:rPr>
        <w:t xml:space="preserve"> display the long description of lookup values in the </w:t>
      </w:r>
      <w:r w:rsidR="0033543C" w:rsidRPr="0033543C">
        <w:rPr>
          <w:bCs/>
        </w:rPr>
        <w:t>search criteria.  This functionality is intended to help new agents when input</w:t>
      </w:r>
      <w:r w:rsidR="0033543C">
        <w:rPr>
          <w:bCs/>
        </w:rPr>
        <w:t>ting search criteria.  The user</w:t>
      </w:r>
      <w:r w:rsidR="0033543C" w:rsidRPr="0033543C">
        <w:rPr>
          <w:bCs/>
        </w:rPr>
        <w:t xml:space="preserve"> will not be forced to memorize lookup codes that may be confusing.</w:t>
      </w:r>
      <w:r w:rsidR="0033543C">
        <w:rPr>
          <w:bCs/>
        </w:rPr>
        <w:t xml:space="preserve">  T</w:t>
      </w:r>
      <w:r w:rsidR="0033543C" w:rsidRPr="0033543C">
        <w:rPr>
          <w:bCs/>
        </w:rPr>
        <w:t>he Search Options section of User Preferences will display an option that enables long descriptions in search criteria</w:t>
      </w:r>
      <w:r w:rsidR="0033543C">
        <w:rPr>
          <w:bCs/>
        </w:rPr>
        <w:t xml:space="preserve">. </w:t>
      </w:r>
      <w:r w:rsidR="0033543C" w:rsidRPr="0033543C">
        <w:rPr>
          <w:bCs/>
        </w:rPr>
        <w:t xml:space="preserve">This functionality will be </w:t>
      </w:r>
      <w:r w:rsidR="0033543C" w:rsidRPr="0033543C">
        <w:rPr>
          <w:b/>
          <w:bCs/>
        </w:rPr>
        <w:t>disabled</w:t>
      </w:r>
      <w:r w:rsidR="0033543C" w:rsidRPr="0033543C">
        <w:rPr>
          <w:bCs/>
        </w:rPr>
        <w:t xml:space="preserve"> by default.</w:t>
      </w:r>
    </w:p>
    <w:p w14:paraId="5EBF1CE6" w14:textId="7D6A0DE5" w:rsidR="001263CB" w:rsidRPr="00B21AF3" w:rsidRDefault="004E5937" w:rsidP="001263CB">
      <w:pPr>
        <w:pStyle w:val="Heading1"/>
        <w:rPr>
          <w:color w:val="833C0B" w:themeColor="accent2" w:themeShade="80"/>
        </w:rPr>
      </w:pPr>
      <w:hyperlink w:anchor="_Use_Any_Listing" w:history="1">
        <w:r w:rsidR="00922F16">
          <w:rPr>
            <w:rStyle w:val="Hyperlink"/>
            <w:color w:val="833C0B" w:themeColor="accent2" w:themeShade="80"/>
          </w:rPr>
          <w:t>Limit</w:t>
        </w:r>
        <w:r w:rsidR="001263CB" w:rsidRPr="00B21AF3">
          <w:rPr>
            <w:rStyle w:val="Hyperlink"/>
            <w:color w:val="833C0B" w:themeColor="accent2" w:themeShade="80"/>
          </w:rPr>
          <w:t xml:space="preserve"> Listing </w:t>
        </w:r>
        <w:r w:rsidR="00922F16">
          <w:rPr>
            <w:rStyle w:val="Hyperlink"/>
            <w:color w:val="833C0B" w:themeColor="accent2" w:themeShade="80"/>
          </w:rPr>
          <w:t xml:space="preserve">Used </w:t>
        </w:r>
        <w:r w:rsidR="001263CB" w:rsidRPr="00B21AF3">
          <w:rPr>
            <w:rStyle w:val="Hyperlink"/>
            <w:color w:val="833C0B" w:themeColor="accent2" w:themeShade="80"/>
          </w:rPr>
          <w:t>as a Subject Property for a CMA</w:t>
        </w:r>
      </w:hyperlink>
    </w:p>
    <w:p w14:paraId="6C63B57E" w14:textId="77777777" w:rsidR="00B601E7" w:rsidRDefault="00B601E7" w:rsidP="00B601E7">
      <w:pPr>
        <w:spacing w:after="0"/>
        <w:ind w:left="720"/>
      </w:pPr>
      <w:r w:rsidRPr="00B601E7">
        <w:t>The following is not applicable unless Association Autonomy is used to limit listing visibility by board</w:t>
      </w:r>
      <w:r>
        <w:t xml:space="preserve">:  </w:t>
      </w:r>
    </w:p>
    <w:p w14:paraId="64C48961" w14:textId="77777777" w:rsidR="001263CB" w:rsidRDefault="001263CB" w:rsidP="001263CB">
      <w:pPr>
        <w:ind w:left="720"/>
      </w:pPr>
      <w:r w:rsidRPr="00B71DC9">
        <w:t xml:space="preserve">The goal is to prevent users from creating CMA subject properties using listings to which they do not have permissions because of sharing limitations implemented by the boards within </w:t>
      </w:r>
      <w:r>
        <w:t>Paragon</w:t>
      </w:r>
      <w:r w:rsidRPr="00B71DC9">
        <w:t>.</w:t>
      </w:r>
      <w:r>
        <w:rPr>
          <w:color w:val="FFFFFF" w:themeColor="background1"/>
          <w:sz w:val="32"/>
          <w:szCs w:val="32"/>
        </w:rPr>
        <w:t xml:space="preserve">  </w:t>
      </w:r>
      <w:r>
        <w:t>When a</w:t>
      </w:r>
      <w:r w:rsidRPr="00B71DC9">
        <w:t xml:space="preserve"> user attempts to use a standard listing as a CMA subject property</w:t>
      </w:r>
      <w:r>
        <w:t>,</w:t>
      </w:r>
      <w:r w:rsidRPr="00B71DC9">
        <w:t xml:space="preserve"> Paragon will determine if the user has permissions to the listing.  If so, the listing will be added as a subject property.  If the user does</w:t>
      </w:r>
      <w:r>
        <w:t xml:space="preserve"> not</w:t>
      </w:r>
      <w:r w:rsidRPr="00B71DC9">
        <w:t xml:space="preserve"> have permissions to use the listing it may not be added as a subject property.  An error will </w:t>
      </w:r>
      <w:r>
        <w:t>display</w:t>
      </w:r>
      <w:r w:rsidRPr="00B71DC9">
        <w:t xml:space="preserve"> advising the user that </w:t>
      </w:r>
      <w:r>
        <w:t>they are</w:t>
      </w:r>
      <w:r w:rsidRPr="00B71DC9">
        <w:t xml:space="preserve"> prohibited from using the listing in the CMA.</w:t>
      </w:r>
    </w:p>
    <w:p w14:paraId="2B77BF07" w14:textId="7D0473B3" w:rsidR="001263CB" w:rsidRPr="00B21AF3" w:rsidRDefault="004E5937" w:rsidP="001263CB">
      <w:pPr>
        <w:pStyle w:val="Heading1"/>
        <w:rPr>
          <w:color w:val="833C0B" w:themeColor="accent2" w:themeShade="80"/>
        </w:rPr>
      </w:pPr>
      <w:hyperlink w:anchor="_Modify_Email_Signature" w:history="1">
        <w:r w:rsidR="001263CB" w:rsidRPr="00B21AF3">
          <w:rPr>
            <w:rStyle w:val="Hyperlink"/>
            <w:color w:val="833C0B" w:themeColor="accent2" w:themeShade="80"/>
          </w:rPr>
          <w:t>Modify Email Signature Deletion Message</w:t>
        </w:r>
      </w:hyperlink>
    </w:p>
    <w:p w14:paraId="2BE840C4" w14:textId="77777777" w:rsidR="001263CB" w:rsidRDefault="001263CB" w:rsidP="001263CB">
      <w:pPr>
        <w:ind w:left="720"/>
      </w:pPr>
      <w:r>
        <w:t>Several customers suggested</w:t>
      </w:r>
      <w:r w:rsidRPr="00D92D40">
        <w:t xml:space="preserve"> change</w:t>
      </w:r>
      <w:r>
        <w:t>s to</w:t>
      </w:r>
      <w:r w:rsidRPr="00D92D40">
        <w:t xml:space="preserve"> the email signature message displayed when the user deletes </w:t>
      </w:r>
      <w:r>
        <w:t>their</w:t>
      </w:r>
      <w:r w:rsidRPr="00D92D40">
        <w:t xml:space="preserve"> single default signature.  </w:t>
      </w:r>
      <w:r>
        <w:t>The customers wanted to emphasize the additional work required to modify existing notifications if a replacement email signature does not exist.</w:t>
      </w:r>
    </w:p>
    <w:p w14:paraId="77F8A043" w14:textId="26913A82" w:rsidR="001D2843" w:rsidRPr="00B21AF3" w:rsidRDefault="004E5937" w:rsidP="001D2843">
      <w:pPr>
        <w:pStyle w:val="Heading1"/>
        <w:rPr>
          <w:color w:val="833C0B" w:themeColor="accent2" w:themeShade="80"/>
        </w:rPr>
      </w:pPr>
      <w:hyperlink w:anchor="_Enlarge_Manual_Email" w:history="1">
        <w:r w:rsidR="001D2843" w:rsidRPr="00B21AF3">
          <w:rPr>
            <w:rStyle w:val="Hyperlink"/>
            <w:color w:val="833C0B" w:themeColor="accent2" w:themeShade="80"/>
          </w:rPr>
          <w:t xml:space="preserve">Enlarge Manual Email </w:t>
        </w:r>
        <w:r w:rsidR="0097253F">
          <w:rPr>
            <w:rStyle w:val="Hyperlink"/>
            <w:color w:val="833C0B" w:themeColor="accent2" w:themeShade="80"/>
          </w:rPr>
          <w:t xml:space="preserve">Dialog </w:t>
        </w:r>
        <w:r w:rsidR="001D2843" w:rsidRPr="00B21AF3">
          <w:rPr>
            <w:rStyle w:val="Hyperlink"/>
            <w:color w:val="833C0B" w:themeColor="accent2" w:themeShade="80"/>
          </w:rPr>
          <w:t>to Accommodate Report Options</w:t>
        </w:r>
      </w:hyperlink>
    </w:p>
    <w:p w14:paraId="182919D6" w14:textId="77777777" w:rsidR="001D2843" w:rsidRDefault="001D2843" w:rsidP="001D2843">
      <w:pPr>
        <w:tabs>
          <w:tab w:val="left" w:pos="1336"/>
        </w:tabs>
        <w:ind w:left="720"/>
      </w:pPr>
      <w:r>
        <w:t>C</w:t>
      </w:r>
      <w:r w:rsidRPr="00946408">
        <w:t>ustomer</w:t>
      </w:r>
      <w:r>
        <w:t>s</w:t>
      </w:r>
      <w:r w:rsidRPr="00946408">
        <w:t xml:space="preserve"> identified a cosmetic issue with the selected reports section of the Email and Print+ modals.  </w:t>
      </w:r>
      <w:r>
        <w:t>It</w:t>
      </w:r>
      <w:r w:rsidRPr="00946408">
        <w:t xml:space="preserve"> had an alignment issue that caused the section to always display a scrollbar.  </w:t>
      </w:r>
      <w:r>
        <w:t>C</w:t>
      </w:r>
      <w:r w:rsidRPr="00946408">
        <w:t>ustomers requested that we resize the data to fit neatly into the allotted space.</w:t>
      </w:r>
    </w:p>
    <w:p w14:paraId="0F207161" w14:textId="36500818" w:rsidR="003325AB" w:rsidRPr="00F83A69" w:rsidRDefault="004E5937" w:rsidP="003325AB">
      <w:pPr>
        <w:pStyle w:val="Heading1"/>
        <w:rPr>
          <w:color w:val="833C0B" w:themeColor="accent2" w:themeShade="80"/>
        </w:rPr>
      </w:pPr>
      <w:hyperlink w:anchor="_Third_Party_Integrations" w:history="1">
        <w:r w:rsidR="003325AB" w:rsidRPr="003325AB">
          <w:rPr>
            <w:rStyle w:val="Hyperlink"/>
            <w:color w:val="833C0B" w:themeColor="accent2" w:themeShade="80"/>
          </w:rPr>
          <w:t>Third Party Integrations Update</w:t>
        </w:r>
      </w:hyperlink>
      <w:r w:rsidR="003325AB" w:rsidRPr="00F83A69">
        <w:rPr>
          <w:color w:val="833C0B" w:themeColor="accent2" w:themeShade="80"/>
        </w:rPr>
        <w:t xml:space="preserve"> </w:t>
      </w:r>
    </w:p>
    <w:p w14:paraId="6AAA5001" w14:textId="7A0A19E2" w:rsidR="003325AB" w:rsidRDefault="003325AB" w:rsidP="003325AB">
      <w:pPr>
        <w:ind w:left="720"/>
      </w:pPr>
      <w:r>
        <w:t xml:space="preserve">In 5.64, we introduced third party integrations into the Collaboration Center.  In 5.65, we are following up and adding this feature into the </w:t>
      </w:r>
      <w:proofErr w:type="spellStart"/>
      <w:r>
        <w:t>Collablink</w:t>
      </w:r>
      <w:proofErr w:type="spellEnd"/>
      <w:r>
        <w:t xml:space="preserve"> and the Public Detail view</w:t>
      </w:r>
      <w:r w:rsidR="0097253F">
        <w:t>s</w:t>
      </w:r>
      <w:r>
        <w:t xml:space="preserve"> of Collaboration Center.  </w:t>
      </w:r>
    </w:p>
    <w:p w14:paraId="2B6855E2" w14:textId="41262FAD" w:rsidR="003325AB" w:rsidRPr="003325AB" w:rsidRDefault="004E5937" w:rsidP="003325AB">
      <w:pPr>
        <w:pStyle w:val="Heading1"/>
        <w:rPr>
          <w:color w:val="833C0B" w:themeColor="accent2" w:themeShade="80"/>
        </w:rPr>
      </w:pPr>
      <w:hyperlink w:anchor="_Associated_Documents_Update" w:history="1">
        <w:r w:rsidR="003325AB" w:rsidRPr="003325AB">
          <w:rPr>
            <w:rStyle w:val="Hyperlink"/>
            <w:color w:val="833C0B" w:themeColor="accent2" w:themeShade="80"/>
          </w:rPr>
          <w:t>Associated Documents Update</w:t>
        </w:r>
      </w:hyperlink>
      <w:r w:rsidR="003325AB" w:rsidRPr="003325AB">
        <w:rPr>
          <w:color w:val="833C0B" w:themeColor="accent2" w:themeShade="80"/>
        </w:rPr>
        <w:t xml:space="preserve"> </w:t>
      </w:r>
    </w:p>
    <w:p w14:paraId="5CB37EC0" w14:textId="5C4DB654" w:rsidR="003325AB" w:rsidRDefault="003325AB" w:rsidP="003325AB">
      <w:pPr>
        <w:ind w:left="720"/>
      </w:pPr>
      <w:r>
        <w:t xml:space="preserve">As a follow up to the addition of associated documents in </w:t>
      </w:r>
      <w:r w:rsidR="0097253F">
        <w:t xml:space="preserve">the </w:t>
      </w:r>
      <w:r>
        <w:t>Collaboration Center in 5.64, we have now added it into the “</w:t>
      </w:r>
      <w:proofErr w:type="spellStart"/>
      <w:r>
        <w:t>Collablink</w:t>
      </w:r>
      <w:proofErr w:type="spellEnd"/>
      <w:r>
        <w:t xml:space="preserve">” option as well.  </w:t>
      </w:r>
    </w:p>
    <w:bookmarkStart w:id="1" w:name="_Center_Map_on"/>
    <w:bookmarkEnd w:id="1"/>
    <w:p w14:paraId="47593FE5" w14:textId="6199C707" w:rsidR="004B648F" w:rsidRPr="003B6302" w:rsidRDefault="004B648F" w:rsidP="00B21AF3">
      <w:pPr>
        <w:pStyle w:val="Heading1"/>
        <w:rPr>
          <w:rStyle w:val="Hyperlink"/>
          <w:color w:val="833C0B" w:themeColor="accent2" w:themeShade="80"/>
        </w:rPr>
      </w:pPr>
      <w:r w:rsidRPr="00B601E7">
        <w:rPr>
          <w:color w:val="833C0B" w:themeColor="accent2" w:themeShade="80"/>
        </w:rPr>
        <w:fldChar w:fldCharType="begin"/>
      </w:r>
      <w:r w:rsidR="008630B2">
        <w:rPr>
          <w:color w:val="833C0B" w:themeColor="accent2" w:themeShade="80"/>
        </w:rPr>
        <w:instrText>HYPERLINK  \l "_Load_Addresses_and_1"</w:instrText>
      </w:r>
      <w:r w:rsidRPr="00B601E7">
        <w:rPr>
          <w:color w:val="833C0B" w:themeColor="accent2" w:themeShade="80"/>
        </w:rPr>
        <w:fldChar w:fldCharType="separate"/>
      </w:r>
      <w:proofErr w:type="spellStart"/>
      <w:r w:rsidRPr="003B6302">
        <w:rPr>
          <w:rStyle w:val="Hyperlink"/>
          <w:color w:val="833C0B" w:themeColor="accent2" w:themeShade="80"/>
        </w:rPr>
        <w:t>Center</w:t>
      </w:r>
      <w:proofErr w:type="spellEnd"/>
      <w:r w:rsidRPr="003B6302">
        <w:rPr>
          <w:rStyle w:val="Hyperlink"/>
          <w:color w:val="833C0B" w:themeColor="accent2" w:themeShade="80"/>
        </w:rPr>
        <w:t xml:space="preserve"> Map on Address Label Update</w:t>
      </w:r>
    </w:p>
    <w:p w14:paraId="64C09F3B" w14:textId="1D96809E" w:rsidR="004B648F" w:rsidRPr="004B648F" w:rsidRDefault="004B648F" w:rsidP="004B648F">
      <w:pPr>
        <w:ind w:left="720"/>
        <w:rPr>
          <w:lang w:val="en-GB"/>
        </w:rPr>
      </w:pPr>
      <w:r w:rsidRPr="00B601E7">
        <w:rPr>
          <w:rFonts w:ascii="Calibri" w:eastAsia="Times New Roman" w:hAnsi="Calibri" w:cs="Times New Roman"/>
          <w:b/>
          <w:bCs/>
          <w:color w:val="833C0B" w:themeColor="accent2" w:themeShade="80"/>
          <w:sz w:val="28"/>
          <w:szCs w:val="28"/>
          <w:lang w:val="en-GB"/>
        </w:rPr>
        <w:fldChar w:fldCharType="end"/>
      </w:r>
      <w:r>
        <w:rPr>
          <w:lang w:val="en-GB"/>
        </w:rPr>
        <w:t xml:space="preserve">When accessing the map on map searches, the ‘Address Search’ box has been updated to say, “Center Map on this Address”. </w:t>
      </w:r>
    </w:p>
    <w:p w14:paraId="529E3693" w14:textId="6375307B" w:rsidR="00B21AF3" w:rsidRPr="005924DA" w:rsidRDefault="003325AB" w:rsidP="00B21AF3">
      <w:pPr>
        <w:pStyle w:val="Heading1"/>
        <w:rPr>
          <w:rStyle w:val="Hyperlink"/>
          <w:color w:val="833C0B" w:themeColor="accent2" w:themeShade="80"/>
        </w:rPr>
      </w:pPr>
      <w:r w:rsidRPr="005924DA">
        <w:rPr>
          <w:color w:val="833C0B" w:themeColor="accent2" w:themeShade="80"/>
        </w:rPr>
        <w:fldChar w:fldCharType="begin"/>
      </w:r>
      <w:r w:rsidR="008630B2">
        <w:rPr>
          <w:color w:val="833C0B" w:themeColor="accent2" w:themeShade="80"/>
        </w:rPr>
        <w:instrText>HYPERLINK  \l "_Load_Addresses_and_2"</w:instrText>
      </w:r>
      <w:r w:rsidRPr="005924DA">
        <w:rPr>
          <w:color w:val="833C0B" w:themeColor="accent2" w:themeShade="80"/>
        </w:rPr>
        <w:fldChar w:fldCharType="separate"/>
      </w:r>
      <w:r w:rsidR="00B21AF3" w:rsidRPr="005924DA">
        <w:rPr>
          <w:rStyle w:val="Hyperlink"/>
          <w:color w:val="833C0B" w:themeColor="accent2" w:themeShade="80"/>
        </w:rPr>
        <w:t>Load Addresses and Default Locations</w:t>
      </w:r>
    </w:p>
    <w:p w14:paraId="300A3BC4" w14:textId="63AEE375" w:rsidR="00B21AF3" w:rsidRDefault="003325AB" w:rsidP="00F76C17">
      <w:pPr>
        <w:ind w:left="720"/>
        <w:rPr>
          <w:shd w:val="clear" w:color="auto" w:fill="FFFFFF"/>
        </w:rPr>
      </w:pPr>
      <w:r w:rsidRPr="005924DA">
        <w:rPr>
          <w:rFonts w:ascii="Calibri" w:eastAsia="Times New Roman" w:hAnsi="Calibri" w:cs="Times New Roman"/>
          <w:b/>
          <w:bCs/>
          <w:color w:val="833C0B" w:themeColor="accent2" w:themeShade="80"/>
          <w:sz w:val="28"/>
          <w:szCs w:val="28"/>
          <w:lang w:val="en-GB"/>
        </w:rPr>
        <w:fldChar w:fldCharType="end"/>
      </w:r>
      <w:r w:rsidR="00F76C17" w:rsidRPr="00F76C17">
        <w:rPr>
          <w:shd w:val="clear" w:color="auto" w:fill="FFFFFF"/>
        </w:rPr>
        <w:t xml:space="preserve">Customers requested </w:t>
      </w:r>
      <w:r w:rsidR="00B21AF3" w:rsidRPr="00F76C17">
        <w:rPr>
          <w:shd w:val="clear" w:color="auto" w:fill="FFFFFF"/>
        </w:rPr>
        <w:t xml:space="preserve">a way </w:t>
      </w:r>
      <w:r w:rsidR="0097253F">
        <w:rPr>
          <w:shd w:val="clear" w:color="auto" w:fill="FFFFFF"/>
        </w:rPr>
        <w:t>to</w:t>
      </w:r>
      <w:r w:rsidR="00F76C17">
        <w:rPr>
          <w:shd w:val="clear" w:color="auto" w:fill="FFFFFF"/>
        </w:rPr>
        <w:t xml:space="preserve"> easily access last entered</w:t>
      </w:r>
      <w:r w:rsidR="00B21AF3" w:rsidRPr="00F76C17">
        <w:rPr>
          <w:shd w:val="clear" w:color="auto" w:fill="FFFFFF"/>
        </w:rPr>
        <w:t xml:space="preserve"> address</w:t>
      </w:r>
      <w:r w:rsidR="00F76C17">
        <w:rPr>
          <w:shd w:val="clear" w:color="auto" w:fill="FFFFFF"/>
        </w:rPr>
        <w:t xml:space="preserve">es that they centered the map on when accessing the </w:t>
      </w:r>
      <w:r w:rsidR="00F76C17" w:rsidRPr="00F76C17">
        <w:rPr>
          <w:shd w:val="clear" w:color="auto" w:fill="FFFFFF"/>
        </w:rPr>
        <w:t>ma</w:t>
      </w:r>
      <w:r w:rsidR="00F76C17">
        <w:rPr>
          <w:shd w:val="clear" w:color="auto" w:fill="FFFFFF"/>
        </w:rPr>
        <w:t>p</w:t>
      </w:r>
      <w:r w:rsidR="00F76C17" w:rsidRPr="00F76C17">
        <w:rPr>
          <w:shd w:val="clear" w:color="auto" w:fill="FFFFFF"/>
        </w:rPr>
        <w:t xml:space="preserve"> </w:t>
      </w:r>
      <w:r w:rsidR="00B21AF3" w:rsidRPr="00F76C17">
        <w:rPr>
          <w:shd w:val="clear" w:color="auto" w:fill="FFFFFF"/>
        </w:rPr>
        <w:t>search</w:t>
      </w:r>
      <w:r w:rsidR="00F76C17" w:rsidRPr="00F76C17">
        <w:rPr>
          <w:shd w:val="clear" w:color="auto" w:fill="FFFFFF"/>
        </w:rPr>
        <w:t xml:space="preserve">. They also wanted </w:t>
      </w:r>
      <w:r w:rsidR="00B21AF3" w:rsidRPr="00F76C17">
        <w:rPr>
          <w:shd w:val="clear" w:color="auto" w:fill="FFFFFF"/>
        </w:rPr>
        <w:t xml:space="preserve">the ability to have multiple default addresses </w:t>
      </w:r>
      <w:r w:rsidR="00F76C17" w:rsidRPr="00F76C17">
        <w:rPr>
          <w:shd w:val="clear" w:color="auto" w:fill="FFFFFF"/>
        </w:rPr>
        <w:t>that they could pick from</w:t>
      </w:r>
      <w:r w:rsidR="00B21AF3" w:rsidRPr="00F76C17">
        <w:rPr>
          <w:shd w:val="clear" w:color="auto" w:fill="FFFFFF"/>
        </w:rPr>
        <w:t>.</w:t>
      </w:r>
      <w:r w:rsidR="00F76C17" w:rsidRPr="00F76C17">
        <w:rPr>
          <w:shd w:val="clear" w:color="auto" w:fill="FFFFFF"/>
        </w:rPr>
        <w:t xml:space="preserve"> </w:t>
      </w:r>
      <w:r w:rsidR="00F76C17">
        <w:rPr>
          <w:shd w:val="clear" w:color="auto" w:fill="FFFFFF"/>
        </w:rPr>
        <w:t xml:space="preserve"> </w:t>
      </w:r>
      <w:r w:rsidR="0097253F">
        <w:rPr>
          <w:shd w:val="clear" w:color="auto" w:fill="FFFFFF"/>
        </w:rPr>
        <w:t>W</w:t>
      </w:r>
      <w:r w:rsidR="00F76C17">
        <w:rPr>
          <w:shd w:val="clear" w:color="auto" w:fill="FFFFFF"/>
        </w:rPr>
        <w:t xml:space="preserve">e have introduced the ability to select from the last five addresses searched or from three key default addresses: agent physical address, agent mailing address, </w:t>
      </w:r>
      <w:r w:rsidR="00A00C21">
        <w:rPr>
          <w:shd w:val="clear" w:color="auto" w:fill="FFFFFF"/>
        </w:rPr>
        <w:t>agent office address, and the board address.</w:t>
      </w:r>
    </w:p>
    <w:p w14:paraId="1AB79847" w14:textId="078F4255" w:rsidR="00544419" w:rsidRPr="004B648F" w:rsidRDefault="004B648F" w:rsidP="00544419">
      <w:pPr>
        <w:pStyle w:val="Heading1"/>
        <w:rPr>
          <w:rStyle w:val="Hyperlink"/>
          <w:color w:val="833C0B" w:themeColor="accent2" w:themeShade="80"/>
        </w:rPr>
      </w:pPr>
      <w:r w:rsidRPr="004B648F">
        <w:rPr>
          <w:color w:val="833C0B" w:themeColor="accent2" w:themeShade="80"/>
        </w:rPr>
        <w:fldChar w:fldCharType="begin"/>
      </w:r>
      <w:r w:rsidRPr="004B648F">
        <w:rPr>
          <w:color w:val="833C0B" w:themeColor="accent2" w:themeShade="80"/>
        </w:rPr>
        <w:instrText xml:space="preserve"> HYPERLINK  \l "_Help_Overlay_–" </w:instrText>
      </w:r>
      <w:r w:rsidRPr="004B648F">
        <w:rPr>
          <w:color w:val="833C0B" w:themeColor="accent2" w:themeShade="80"/>
        </w:rPr>
        <w:fldChar w:fldCharType="separate"/>
      </w:r>
      <w:r w:rsidR="00544419" w:rsidRPr="004B648F">
        <w:rPr>
          <w:rStyle w:val="Hyperlink"/>
          <w:color w:val="833C0B" w:themeColor="accent2" w:themeShade="80"/>
        </w:rPr>
        <w:t>Help Overlay – Recent Sales</w:t>
      </w:r>
    </w:p>
    <w:p w14:paraId="1059A0A8" w14:textId="78BBCB54" w:rsidR="00544419" w:rsidRDefault="004B648F" w:rsidP="00544419">
      <w:pPr>
        <w:ind w:left="720"/>
      </w:pPr>
      <w:r w:rsidRPr="004B648F">
        <w:rPr>
          <w:rFonts w:ascii="Calibri" w:eastAsia="Times New Roman" w:hAnsi="Calibri" w:cs="Times New Roman"/>
          <w:b/>
          <w:bCs/>
          <w:color w:val="833C0B" w:themeColor="accent2" w:themeShade="80"/>
          <w:sz w:val="28"/>
          <w:szCs w:val="28"/>
          <w:lang w:val="en-GB"/>
        </w:rPr>
        <w:fldChar w:fldCharType="end"/>
      </w:r>
      <w:r w:rsidR="00544419">
        <w:t xml:space="preserve">Over the course of the year, the Collaboration Center went through several </w:t>
      </w:r>
      <w:r w:rsidR="009957CF">
        <w:t>interface</w:t>
      </w:r>
      <w:r w:rsidR="00544419">
        <w:t xml:space="preserve"> updates.  One of those updates included moving the “Recent Sales” feature to its own tab/section.  This new tab did not include any </w:t>
      </w:r>
      <w:r w:rsidR="009957CF">
        <w:t xml:space="preserve">tool tip or </w:t>
      </w:r>
      <w:r w:rsidR="00544419">
        <w:t xml:space="preserve">help information to describe what the Recent Sales feature is.  </w:t>
      </w:r>
      <w:r w:rsidR="009957CF">
        <w:t>W</w:t>
      </w:r>
      <w:r w:rsidR="00544419">
        <w:t>e have now included a help overlay that will launch when first viewing this tab</w:t>
      </w:r>
      <w:r w:rsidR="0097253F">
        <w:t xml:space="preserve"> to</w:t>
      </w:r>
      <w:r w:rsidR="00544419">
        <w:t xml:space="preserve"> help explain what this feature is.  </w:t>
      </w:r>
      <w:r w:rsidR="0097253F">
        <w:t>Users</w:t>
      </w:r>
      <w:r w:rsidR="00544419">
        <w:t xml:space="preserve"> can also click on the help icon in the upper right hand corner to display the help overlay at any time. </w:t>
      </w:r>
    </w:p>
    <w:p w14:paraId="2DF57383" w14:textId="4C2D4455" w:rsidR="004958CA" w:rsidRPr="004B648F" w:rsidRDefault="004B648F" w:rsidP="004958CA">
      <w:pPr>
        <w:pStyle w:val="Heading1"/>
        <w:rPr>
          <w:rStyle w:val="Hyperlink"/>
          <w:color w:val="833C0B" w:themeColor="accent2" w:themeShade="80"/>
        </w:rPr>
      </w:pPr>
      <w:r w:rsidRPr="004B648F">
        <w:rPr>
          <w:color w:val="833C0B" w:themeColor="accent2" w:themeShade="80"/>
        </w:rPr>
        <w:fldChar w:fldCharType="begin"/>
      </w:r>
      <w:r w:rsidR="00546C9B">
        <w:rPr>
          <w:color w:val="833C0B" w:themeColor="accent2" w:themeShade="80"/>
        </w:rPr>
        <w:instrText>HYPERLINK  \l "_Improve_Access_to"</w:instrText>
      </w:r>
      <w:r w:rsidRPr="004B648F">
        <w:rPr>
          <w:color w:val="833C0B" w:themeColor="accent2" w:themeShade="80"/>
        </w:rPr>
        <w:fldChar w:fldCharType="separate"/>
      </w:r>
      <w:r w:rsidR="004958CA" w:rsidRPr="004B648F">
        <w:rPr>
          <w:rStyle w:val="Hyperlink"/>
          <w:color w:val="833C0B" w:themeColor="accent2" w:themeShade="80"/>
        </w:rPr>
        <w:t xml:space="preserve">Paragon Mobile Now </w:t>
      </w:r>
      <w:r w:rsidR="0097253F">
        <w:rPr>
          <w:rStyle w:val="Hyperlink"/>
          <w:color w:val="833C0B" w:themeColor="accent2" w:themeShade="80"/>
        </w:rPr>
        <w:t xml:space="preserve">Uses </w:t>
      </w:r>
      <w:r w:rsidR="004958CA" w:rsidRPr="004B648F">
        <w:rPr>
          <w:rStyle w:val="Hyperlink"/>
          <w:color w:val="833C0B" w:themeColor="accent2" w:themeShade="80"/>
        </w:rPr>
        <w:t>Google Maps</w:t>
      </w:r>
    </w:p>
    <w:p w14:paraId="3C5D4008" w14:textId="7FDC202E" w:rsidR="004958CA" w:rsidRPr="007D2EB6" w:rsidRDefault="004B648F" w:rsidP="004958CA">
      <w:pPr>
        <w:ind w:left="720"/>
        <w:rPr>
          <w:lang w:val="en-GB"/>
        </w:rPr>
      </w:pPr>
      <w:r w:rsidRPr="004B648F">
        <w:rPr>
          <w:rFonts w:ascii="Calibri" w:eastAsia="Times New Roman" w:hAnsi="Calibri" w:cs="Times New Roman"/>
          <w:b/>
          <w:bCs/>
          <w:color w:val="833C0B" w:themeColor="accent2" w:themeShade="80"/>
          <w:sz w:val="28"/>
          <w:szCs w:val="28"/>
          <w:lang w:val="en-GB"/>
        </w:rPr>
        <w:fldChar w:fldCharType="end"/>
      </w:r>
      <w:r w:rsidR="004958CA">
        <w:rPr>
          <w:lang w:val="en-GB"/>
        </w:rPr>
        <w:t>As with our other BK MLS products, Paragon Mobile has been updated to use Google Maps.</w:t>
      </w:r>
    </w:p>
    <w:p w14:paraId="214E2071" w14:textId="4F341EA1" w:rsidR="004958CA" w:rsidRPr="005924DA" w:rsidRDefault="004E5937" w:rsidP="004958CA">
      <w:pPr>
        <w:pStyle w:val="Heading1"/>
        <w:rPr>
          <w:color w:val="833C0B" w:themeColor="accent2" w:themeShade="80"/>
        </w:rPr>
      </w:pPr>
      <w:hyperlink w:anchor="_Improve_Access_to_1" w:history="1">
        <w:r w:rsidR="004958CA" w:rsidRPr="005924DA">
          <w:rPr>
            <w:rStyle w:val="Hyperlink"/>
            <w:color w:val="833C0B" w:themeColor="accent2" w:themeShade="80"/>
          </w:rPr>
          <w:t>Improve</w:t>
        </w:r>
        <w:r w:rsidR="0097253F">
          <w:rPr>
            <w:rStyle w:val="Hyperlink"/>
            <w:color w:val="833C0B" w:themeColor="accent2" w:themeShade="80"/>
          </w:rPr>
          <w:t>d</w:t>
        </w:r>
        <w:r w:rsidR="004958CA" w:rsidRPr="005924DA">
          <w:rPr>
            <w:rStyle w:val="Hyperlink"/>
            <w:color w:val="833C0B" w:themeColor="accent2" w:themeShade="80"/>
          </w:rPr>
          <w:t xml:space="preserve"> Access to </w:t>
        </w:r>
        <w:r w:rsidR="0097253F">
          <w:rPr>
            <w:rStyle w:val="Hyperlink"/>
            <w:color w:val="833C0B" w:themeColor="accent2" w:themeShade="80"/>
          </w:rPr>
          <w:t xml:space="preserve">the </w:t>
        </w:r>
        <w:r w:rsidR="004958CA" w:rsidRPr="005924DA">
          <w:rPr>
            <w:rStyle w:val="Hyperlink"/>
            <w:color w:val="833C0B" w:themeColor="accent2" w:themeShade="80"/>
          </w:rPr>
          <w:t>CMA Preferences Wizard</w:t>
        </w:r>
      </w:hyperlink>
      <w:r w:rsidR="004958CA" w:rsidRPr="005924DA">
        <w:rPr>
          <w:color w:val="833C0B" w:themeColor="accent2" w:themeShade="80"/>
        </w:rPr>
        <w:t xml:space="preserve"> </w:t>
      </w:r>
    </w:p>
    <w:p w14:paraId="4D3F4D51" w14:textId="1392A12F" w:rsidR="004958CA" w:rsidRDefault="0097253F" w:rsidP="004958CA">
      <w:pPr>
        <w:ind w:left="720"/>
      </w:pPr>
      <w:r>
        <w:t xml:space="preserve">It is important that a User setup their CMA Preferences for a smooth and ideal CMA creation experience. Therefore, </w:t>
      </w:r>
      <w:r w:rsidR="003C338C">
        <w:t>we</w:t>
      </w:r>
      <w:r w:rsidR="004958CA">
        <w:t xml:space="preserve"> have made it easier to identify, access, and utilize the CMA Preference Wizard in Paragon.  A few new options have been added to the system making it more flexible as to where the Preference Wizard can be accessed. </w:t>
      </w:r>
    </w:p>
    <w:p w14:paraId="41C182DF" w14:textId="10A8CEE5" w:rsidR="00D60AF5" w:rsidRPr="005924DA" w:rsidRDefault="004E5937" w:rsidP="00D60AF5">
      <w:pPr>
        <w:pStyle w:val="Heading1"/>
        <w:rPr>
          <w:color w:val="833C0B" w:themeColor="accent2" w:themeShade="80"/>
        </w:rPr>
      </w:pPr>
      <w:hyperlink w:anchor="_Address_2_Added" w:history="1">
        <w:r w:rsidR="00D60AF5" w:rsidRPr="005924DA">
          <w:rPr>
            <w:rStyle w:val="Hyperlink"/>
            <w:color w:val="833C0B" w:themeColor="accent2" w:themeShade="80"/>
          </w:rPr>
          <w:t>Address 2 Added to Comparable Reports and CMA Maps</w:t>
        </w:r>
      </w:hyperlink>
    </w:p>
    <w:p w14:paraId="1208336E" w14:textId="3F6B280E" w:rsidR="00D60AF5" w:rsidRDefault="00D60AF5" w:rsidP="00D60AF5">
      <w:pPr>
        <w:ind w:left="720"/>
      </w:pPr>
      <w:r>
        <w:t xml:space="preserve">We have added Address 2 to the vertical and horizontal comparable reports to allow for correct addresses to be provided within the reports.  It is important to note, that the address 2 field will only appear if the Address 2 field is turned on and populated for the MLS.  </w:t>
      </w:r>
    </w:p>
    <w:p w14:paraId="0D2D5F56" w14:textId="0CEC7010" w:rsidR="00D60AF5" w:rsidRPr="00FC2768" w:rsidRDefault="004E5937" w:rsidP="00D60AF5">
      <w:pPr>
        <w:pStyle w:val="Heading1"/>
        <w:rPr>
          <w:color w:val="833C0B" w:themeColor="accent2" w:themeShade="80"/>
        </w:rPr>
      </w:pPr>
      <w:hyperlink w:anchor="_Updated_Font_Colors" w:history="1">
        <w:r w:rsidR="00D60AF5" w:rsidRPr="00FC2768">
          <w:rPr>
            <w:rStyle w:val="Hyperlink"/>
            <w:color w:val="833C0B" w:themeColor="accent2" w:themeShade="80"/>
          </w:rPr>
          <w:t xml:space="preserve">Updated Font </w:t>
        </w:r>
        <w:proofErr w:type="spellStart"/>
        <w:r w:rsidR="00D60AF5" w:rsidRPr="00FC2768">
          <w:rPr>
            <w:rStyle w:val="Hyperlink"/>
            <w:color w:val="833C0B" w:themeColor="accent2" w:themeShade="80"/>
          </w:rPr>
          <w:t>Colors</w:t>
        </w:r>
        <w:proofErr w:type="spellEnd"/>
        <w:r w:rsidR="003C338C">
          <w:rPr>
            <w:rStyle w:val="Hyperlink"/>
            <w:color w:val="833C0B" w:themeColor="accent2" w:themeShade="80"/>
          </w:rPr>
          <w:t xml:space="preserve"> and Map Legend</w:t>
        </w:r>
        <w:r w:rsidR="00D60AF5" w:rsidRPr="00FC2768">
          <w:rPr>
            <w:rStyle w:val="Hyperlink"/>
            <w:color w:val="833C0B" w:themeColor="accent2" w:themeShade="80"/>
          </w:rPr>
          <w:t xml:space="preserve"> in CMA</w:t>
        </w:r>
      </w:hyperlink>
    </w:p>
    <w:p w14:paraId="20AF312C" w14:textId="74330FCF" w:rsidR="00D60AF5" w:rsidRDefault="00D60AF5" w:rsidP="00D60AF5">
      <w:pPr>
        <w:ind w:left="720"/>
      </w:pPr>
      <w:r>
        <w:t xml:space="preserve">The font colors have been enhanced within the CMA to a black font.  This resolved the issue of having too light of a font in some of the themes and removes the difficulty of reading lighter fonts.  </w:t>
      </w:r>
      <w:r w:rsidR="003C338C">
        <w:t>Additionally a Map Legend has been added to the CMA Map Page</w:t>
      </w:r>
      <w:r>
        <w:t>.</w:t>
      </w:r>
    </w:p>
    <w:p w14:paraId="0A532344" w14:textId="77777777" w:rsidR="00D60AF5" w:rsidRDefault="00D60AF5">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6D67CCB1" w14:textId="70E1324A" w:rsidR="001D2843" w:rsidRPr="00904634" w:rsidRDefault="001D2843" w:rsidP="001D2843">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4224826F" w14:textId="77777777" w:rsidR="001D2843" w:rsidRDefault="001D2843" w:rsidP="001D2843">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4BA7EFE7" w14:textId="27E14B68" w:rsidR="00FC2768" w:rsidRPr="00107A4E" w:rsidRDefault="00FC2768" w:rsidP="00FC2768">
      <w:pPr>
        <w:pStyle w:val="Heading1"/>
        <w:rPr>
          <w:rStyle w:val="Hyperlink"/>
          <w:color w:val="833C0B" w:themeColor="accent2" w:themeShade="80"/>
        </w:rPr>
      </w:pPr>
      <w:r w:rsidRPr="00107A4E">
        <w:rPr>
          <w:color w:val="833C0B" w:themeColor="accent2" w:themeShade="80"/>
        </w:rPr>
        <w:fldChar w:fldCharType="begin"/>
      </w:r>
      <w:r w:rsidRPr="00FC2768">
        <w:rPr>
          <w:color w:val="833C0B" w:themeColor="accent2" w:themeShade="80"/>
        </w:rPr>
        <w:instrText xml:space="preserve"> HYPERLINK  \l "_Create_Fields_for" </w:instrText>
      </w:r>
      <w:r w:rsidRPr="00107A4E">
        <w:rPr>
          <w:color w:val="833C0B" w:themeColor="accent2" w:themeShade="80"/>
        </w:rPr>
        <w:fldChar w:fldCharType="separate"/>
      </w:r>
      <w:r w:rsidRPr="00FC2768">
        <w:rPr>
          <w:rStyle w:val="Hyperlink"/>
          <w:color w:val="833C0B" w:themeColor="accent2" w:themeShade="80"/>
        </w:rPr>
        <w:t xml:space="preserve">Secured URL for Paragon and </w:t>
      </w:r>
      <w:proofErr w:type="spellStart"/>
      <w:r w:rsidRPr="00FC2768">
        <w:rPr>
          <w:rStyle w:val="Hyperlink"/>
          <w:color w:val="833C0B" w:themeColor="accent2" w:themeShade="80"/>
        </w:rPr>
        <w:t>Publink</w:t>
      </w:r>
      <w:proofErr w:type="spellEnd"/>
    </w:p>
    <w:p w14:paraId="04AB5F11" w14:textId="3B15909C" w:rsidR="00FC2768" w:rsidRDefault="00FC2768" w:rsidP="00FC2768">
      <w:pPr>
        <w:ind w:left="720"/>
      </w:pPr>
      <w:r w:rsidRPr="00107A4E">
        <w:rPr>
          <w:rFonts w:ascii="Calibri" w:eastAsia="Times New Roman" w:hAnsi="Calibri" w:cs="Times New Roman"/>
          <w:b/>
          <w:bCs/>
          <w:color w:val="833C0B" w:themeColor="accent2" w:themeShade="80"/>
          <w:sz w:val="28"/>
          <w:szCs w:val="28"/>
          <w:lang w:val="en-GB"/>
        </w:rPr>
        <w:fldChar w:fldCharType="end"/>
      </w:r>
      <w:r>
        <w:t xml:space="preserve">Although some security measures were already in place, in an effort to increase that security, Paragon and </w:t>
      </w:r>
      <w:proofErr w:type="spellStart"/>
      <w:r>
        <w:t>Publink</w:t>
      </w:r>
      <w:proofErr w:type="spellEnd"/>
      <w:r>
        <w:t xml:space="preserve"> are being modified to display in full SSL throughout the applications.  You will notice that the web address and subsequent pages now begins with </w:t>
      </w:r>
      <w:hyperlink r:id="rId8" w:history="1">
        <w:r>
          <w:rPr>
            <w:rStyle w:val="Hyperlink"/>
          </w:rPr>
          <w:t>\\https</w:t>
        </w:r>
      </w:hyperlink>
      <w:r>
        <w:t>.  In a near future release, Mobile, IDX, Client Collaboration Center, and Paragon Affiliate Connect will be switched to full SSL. This is an ongoing process whereby we’ll be monitoring system access and system performance, so stay tuned for additional information as it arises.</w:t>
      </w:r>
    </w:p>
    <w:p w14:paraId="72961514" w14:textId="155858D6" w:rsidR="00546C9B" w:rsidRPr="005C1BE8" w:rsidRDefault="00546C9B" w:rsidP="00546C9B">
      <w:pPr>
        <w:pStyle w:val="Heading1"/>
        <w:rPr>
          <w:rStyle w:val="Hyperlink"/>
          <w:color w:val="833C0B" w:themeColor="accent2" w:themeShade="80"/>
        </w:rPr>
      </w:pPr>
      <w:r w:rsidRPr="005C1BE8">
        <w:rPr>
          <w:color w:val="833C0B" w:themeColor="accent2" w:themeShade="80"/>
        </w:rPr>
        <w:fldChar w:fldCharType="begin"/>
      </w:r>
      <w:r w:rsidR="00FC2768">
        <w:rPr>
          <w:color w:val="833C0B" w:themeColor="accent2" w:themeShade="80"/>
        </w:rPr>
        <w:instrText>HYPERLINK  \l "_Create_Fields_for_1"</w:instrText>
      </w:r>
      <w:r w:rsidRPr="005C1BE8">
        <w:rPr>
          <w:color w:val="833C0B" w:themeColor="accent2" w:themeShade="80"/>
        </w:rPr>
        <w:fldChar w:fldCharType="separate"/>
      </w:r>
      <w:r w:rsidRPr="005C1BE8">
        <w:rPr>
          <w:rStyle w:val="Hyperlink"/>
          <w:color w:val="833C0B" w:themeColor="accent2" w:themeShade="80"/>
        </w:rPr>
        <w:t>Fields Added to RETS Profile Report</w:t>
      </w:r>
    </w:p>
    <w:p w14:paraId="02B384E6" w14:textId="77777777" w:rsidR="00546C9B" w:rsidRDefault="00546C9B" w:rsidP="00546C9B">
      <w:pPr>
        <w:ind w:left="720"/>
      </w:pPr>
      <w:r w:rsidRPr="005C1BE8">
        <w:rPr>
          <w:rFonts w:ascii="Calibri" w:eastAsia="Times New Roman" w:hAnsi="Calibri" w:cs="Times New Roman"/>
          <w:b/>
          <w:bCs/>
          <w:color w:val="833C0B" w:themeColor="accent2" w:themeShade="80"/>
          <w:sz w:val="28"/>
          <w:szCs w:val="28"/>
          <w:lang w:val="en-GB"/>
        </w:rPr>
        <w:fldChar w:fldCharType="end"/>
      </w:r>
      <w:r>
        <w:t>Additional information has been added to the RETS Profile Report for each agent.  These fields will appear on the report even when not completed.  For the fields to provide the value intended, requires Agents to fully complete their profile information.  Additionally, accessing the RETS Profile Report has been made a little easier. It can now be accessed by selecting it from the tool bar within the profile administration.</w:t>
      </w:r>
    </w:p>
    <w:p w14:paraId="4344DE06" w14:textId="70A0F0C6" w:rsidR="00DE0885" w:rsidRPr="00546C9B" w:rsidRDefault="00546C9B" w:rsidP="00DE0885">
      <w:pPr>
        <w:pStyle w:val="Heading1"/>
        <w:rPr>
          <w:rStyle w:val="Hyperlink"/>
        </w:rPr>
      </w:pPr>
      <w:r>
        <w:fldChar w:fldCharType="begin"/>
      </w:r>
      <w:r w:rsidR="00FC2768">
        <w:instrText>HYPERLINK  \l "_\“Get_Homebot\”_Button_1"</w:instrText>
      </w:r>
      <w:r>
        <w:fldChar w:fldCharType="separate"/>
      </w:r>
      <w:r w:rsidR="00DE0885" w:rsidRPr="00546C9B">
        <w:rPr>
          <w:rStyle w:val="Hyperlink"/>
          <w:color w:val="833C0B" w:themeColor="accent2" w:themeShade="80"/>
        </w:rPr>
        <w:t>“Get Homebot” Button Added to Contacts</w:t>
      </w:r>
    </w:p>
    <w:p w14:paraId="44066711" w14:textId="56C3230B" w:rsidR="00DE0885" w:rsidRDefault="00546C9B" w:rsidP="00DE0885">
      <w:pPr>
        <w:ind w:left="720"/>
        <w:contextualSpacing/>
      </w:pPr>
      <w:r>
        <w:rPr>
          <w:rFonts w:ascii="Calibri" w:eastAsia="Times New Roman" w:hAnsi="Calibri" w:cs="Times New Roman"/>
          <w:b/>
          <w:bCs/>
          <w:color w:val="1D1B11"/>
          <w:sz w:val="28"/>
          <w:szCs w:val="28"/>
          <w:lang w:val="en-GB"/>
        </w:rPr>
        <w:fldChar w:fldCharType="end"/>
      </w:r>
      <w:r w:rsidR="00234837">
        <w:t>For MLS’s where Homebot is activated, i</w:t>
      </w:r>
      <w:r w:rsidR="00DE0885">
        <w:t>n order to ease use and help increase the adoption rate for Homebot, a “Get Homebot” option is being added to the Contacts menu above the Contacts grid.  If an agent does not yet have an account, the text will read “Get Homebot” and when clicked, will launch a new browser window/tab to begin the registration process.</w:t>
      </w:r>
    </w:p>
    <w:p w14:paraId="44ACDDAD" w14:textId="1DC31C64" w:rsidR="00DE0885" w:rsidRPr="00107A4E" w:rsidRDefault="00546C9B" w:rsidP="00DE0885">
      <w:pPr>
        <w:pStyle w:val="Heading1"/>
        <w:rPr>
          <w:rStyle w:val="Hyperlink"/>
          <w:color w:val="833C0B" w:themeColor="accent2" w:themeShade="80"/>
        </w:rPr>
      </w:pPr>
      <w:r w:rsidRPr="00107A4E">
        <w:rPr>
          <w:color w:val="833C0B" w:themeColor="accent2" w:themeShade="80"/>
        </w:rPr>
        <w:fldChar w:fldCharType="begin"/>
      </w:r>
      <w:r w:rsidR="00FC2768">
        <w:rPr>
          <w:color w:val="833C0B" w:themeColor="accent2" w:themeShade="80"/>
        </w:rPr>
        <w:instrText>HYPERLINK  \l "_Homebot_Client_Registration_1"</w:instrText>
      </w:r>
      <w:r w:rsidRPr="00107A4E">
        <w:rPr>
          <w:color w:val="833C0B" w:themeColor="accent2" w:themeShade="80"/>
        </w:rPr>
        <w:fldChar w:fldCharType="separate"/>
      </w:r>
      <w:r w:rsidR="00DE0885" w:rsidRPr="00546C9B">
        <w:rPr>
          <w:rStyle w:val="Hyperlink"/>
          <w:color w:val="833C0B" w:themeColor="accent2" w:themeShade="80"/>
        </w:rPr>
        <w:t xml:space="preserve">Homebot Client Registration in Collab </w:t>
      </w:r>
      <w:proofErr w:type="spellStart"/>
      <w:r w:rsidR="00DE0885" w:rsidRPr="00546C9B">
        <w:rPr>
          <w:rStyle w:val="Hyperlink"/>
          <w:color w:val="833C0B" w:themeColor="accent2" w:themeShade="80"/>
        </w:rPr>
        <w:t>Center</w:t>
      </w:r>
      <w:proofErr w:type="spellEnd"/>
    </w:p>
    <w:p w14:paraId="36C12245" w14:textId="35F460AC" w:rsidR="00DE0885" w:rsidRDefault="00546C9B" w:rsidP="00DE0885">
      <w:pPr>
        <w:ind w:left="720"/>
      </w:pPr>
      <w:r w:rsidRPr="00107A4E">
        <w:rPr>
          <w:rFonts w:ascii="Calibri" w:eastAsia="Times New Roman" w:hAnsi="Calibri" w:cs="Times New Roman"/>
          <w:b/>
          <w:bCs/>
          <w:color w:val="833C0B" w:themeColor="accent2" w:themeShade="80"/>
          <w:sz w:val="28"/>
          <w:szCs w:val="28"/>
          <w:lang w:val="en-GB"/>
        </w:rPr>
        <w:fldChar w:fldCharType="end"/>
      </w:r>
      <w:r w:rsidR="00234837">
        <w:t>For MLS’s where Homebot is activated, i</w:t>
      </w:r>
      <w:r w:rsidR="00DE0885">
        <w:t>n the event that an agent has not yet subscribed their contact to Homebot from the Contact Manager in Paragon, the MY HOME WEALTH tab in Collaboration Center will provide the subscription form so the contact can register themselves.  Currently, if the contact is not subscribed, the MY HOME WEALTH tab is hidden.  With this new feature, the tab will always be present if the agent has a Homebot account.</w:t>
      </w:r>
    </w:p>
    <w:p w14:paraId="0DACB7F7" w14:textId="7954C741" w:rsidR="001D2843" w:rsidRPr="00107A4E" w:rsidRDefault="005C1BE8" w:rsidP="001D2843">
      <w:pPr>
        <w:pStyle w:val="Heading1"/>
        <w:rPr>
          <w:rStyle w:val="Hyperlink"/>
          <w:color w:val="833C0B" w:themeColor="accent2" w:themeShade="80"/>
        </w:rPr>
      </w:pPr>
      <w:r w:rsidRPr="00107A4E">
        <w:rPr>
          <w:color w:val="833C0B" w:themeColor="accent2" w:themeShade="80"/>
        </w:rPr>
        <w:fldChar w:fldCharType="begin"/>
      </w:r>
      <w:r w:rsidR="00546C9B" w:rsidRPr="00FC2768">
        <w:rPr>
          <w:color w:val="833C0B" w:themeColor="accent2" w:themeShade="80"/>
        </w:rPr>
        <w:instrText>HYPERLINK  \l "_Create_Fields_for_2"</w:instrText>
      </w:r>
      <w:r w:rsidRPr="00107A4E">
        <w:rPr>
          <w:color w:val="833C0B" w:themeColor="accent2" w:themeShade="80"/>
        </w:rPr>
        <w:fldChar w:fldCharType="separate"/>
      </w:r>
      <w:r w:rsidR="001D2843" w:rsidRPr="00FC2768">
        <w:rPr>
          <w:rStyle w:val="Hyperlink"/>
          <w:color w:val="833C0B" w:themeColor="accent2" w:themeShade="80"/>
        </w:rPr>
        <w:t>Create Fields for Listing City/State/Zip for Reports</w:t>
      </w:r>
    </w:p>
    <w:p w14:paraId="180B36B5" w14:textId="7B2D7FB8" w:rsidR="00546C9B" w:rsidRDefault="005C1BE8" w:rsidP="001D2843">
      <w:pPr>
        <w:ind w:left="720"/>
      </w:pPr>
      <w:r w:rsidRPr="00107A4E">
        <w:rPr>
          <w:rFonts w:ascii="Calibri" w:eastAsia="Times New Roman" w:hAnsi="Calibri" w:cs="Times New Roman"/>
          <w:b/>
          <w:bCs/>
          <w:color w:val="833C0B" w:themeColor="accent2" w:themeShade="80"/>
          <w:sz w:val="28"/>
          <w:szCs w:val="28"/>
          <w:lang w:val="en-GB"/>
        </w:rPr>
        <w:fldChar w:fldCharType="end"/>
      </w:r>
      <w:r w:rsidR="001D2843">
        <w:t>When adding a listing’s</w:t>
      </w:r>
      <w:r w:rsidR="001D2843" w:rsidRPr="00830139">
        <w:t xml:space="preserve"> city, state</w:t>
      </w:r>
      <w:r w:rsidR="001D2843">
        <w:t>/province,</w:t>
      </w:r>
      <w:r w:rsidR="001D2843" w:rsidRPr="00830139">
        <w:t xml:space="preserve"> and zip</w:t>
      </w:r>
      <w:r w:rsidR="001D2843">
        <w:t>/postal code</w:t>
      </w:r>
      <w:r w:rsidR="001D2843" w:rsidRPr="00830139">
        <w:t xml:space="preserve"> to a custom report each of these elements must be added individually.  </w:t>
      </w:r>
      <w:r w:rsidR="001D2843">
        <w:t xml:space="preserve">Users have to make sure </w:t>
      </w:r>
      <w:r w:rsidR="001D2843" w:rsidRPr="00830139">
        <w:t xml:space="preserve">that each field is added in the correct order and formatted correctly </w:t>
      </w:r>
      <w:r w:rsidR="001D2843">
        <w:t>which can be</w:t>
      </w:r>
      <w:r w:rsidR="001D2843" w:rsidRPr="00830139">
        <w:t xml:space="preserve"> an arduous task.</w:t>
      </w:r>
      <w:r w:rsidR="001D2843">
        <w:t xml:space="preserve">  I</w:t>
      </w:r>
      <w:r w:rsidR="001D2843" w:rsidRPr="00830139">
        <w:t>n order to help users add these values to reports more efficiently</w:t>
      </w:r>
      <w:r w:rsidR="001D2843">
        <w:t>,</w:t>
      </w:r>
      <w:r w:rsidR="001D2843" w:rsidRPr="00830139">
        <w:t xml:space="preserve"> a new report field has been created.  This field will add the listing’s city, state</w:t>
      </w:r>
      <w:r w:rsidR="001D2843">
        <w:t xml:space="preserve"> or province,</w:t>
      </w:r>
      <w:r w:rsidR="001D2843" w:rsidRPr="00830139">
        <w:t xml:space="preserve"> and zip</w:t>
      </w:r>
      <w:r w:rsidR="001D2843">
        <w:t xml:space="preserve"> or postal code</w:t>
      </w:r>
      <w:r w:rsidR="001D2843" w:rsidRPr="00830139">
        <w:t xml:space="preserve"> in a single report element. </w:t>
      </w:r>
      <w:r w:rsidR="00234837">
        <w:t>This is an optional feature that can be used as needed.</w:t>
      </w:r>
    </w:p>
    <w:p w14:paraId="3FCB6B5C" w14:textId="77777777" w:rsidR="003B5337" w:rsidRDefault="003B5337">
      <w:pPr>
        <w:rPr>
          <w:rFonts w:ascii="Calibri" w:eastAsia="Times New Roman" w:hAnsi="Calibri" w:cs="Times New Roman"/>
          <w:b/>
          <w:bCs/>
          <w:color w:val="833C0B" w:themeColor="accent2" w:themeShade="80"/>
          <w:sz w:val="28"/>
          <w:szCs w:val="28"/>
          <w:lang w:val="en-GB"/>
        </w:rPr>
      </w:pPr>
      <w:r>
        <w:rPr>
          <w:color w:val="833C0B" w:themeColor="accent2" w:themeShade="80"/>
        </w:rPr>
        <w:br w:type="page"/>
      </w:r>
    </w:p>
    <w:p w14:paraId="361A37D4" w14:textId="6B4E8EDC" w:rsidR="001D2843" w:rsidRDefault="004E5937" w:rsidP="00107A4E">
      <w:pPr>
        <w:pStyle w:val="Heading1"/>
      </w:pPr>
      <w:hyperlink w:anchor="_Introducing_Paragon_Affiliate_1" w:history="1">
        <w:r w:rsidR="00546C9B" w:rsidRPr="00107A4E">
          <w:rPr>
            <w:rStyle w:val="Hyperlink"/>
            <w:color w:val="833C0B" w:themeColor="accent2" w:themeShade="80"/>
          </w:rPr>
          <w:t>Introducing Paragon Affiliate Connect</w:t>
        </w:r>
        <w:r w:rsidR="001D2843" w:rsidRPr="00107A4E">
          <w:rPr>
            <w:rStyle w:val="Hyperlink"/>
            <w:color w:val="833C0B" w:themeColor="accent2" w:themeShade="80"/>
          </w:rPr>
          <w:t xml:space="preserve"> </w:t>
        </w:r>
      </w:hyperlink>
      <w:r w:rsidR="001D2843" w:rsidRPr="00830139">
        <w:t xml:space="preserve"> </w:t>
      </w:r>
    </w:p>
    <w:p w14:paraId="20312C7C" w14:textId="511E7EB7" w:rsidR="001D71F1" w:rsidRPr="00830139" w:rsidRDefault="00DE0885" w:rsidP="001D2843">
      <w:pPr>
        <w:ind w:left="720"/>
      </w:pPr>
      <w:r w:rsidRPr="00BF425D">
        <w:rPr>
          <w:bCs/>
        </w:rPr>
        <w:t xml:space="preserve">Affiliate Connect is a feature of Paragon that facilitates communication between </w:t>
      </w:r>
      <w:r>
        <w:rPr>
          <w:bCs/>
        </w:rPr>
        <w:t>real estate a</w:t>
      </w:r>
      <w:r w:rsidRPr="00BF425D">
        <w:rPr>
          <w:bCs/>
        </w:rPr>
        <w:t xml:space="preserve">gents, their </w:t>
      </w:r>
      <w:r>
        <w:rPr>
          <w:bCs/>
        </w:rPr>
        <w:t>a</w:t>
      </w:r>
      <w:r w:rsidRPr="00BF425D">
        <w:rPr>
          <w:bCs/>
        </w:rPr>
        <w:t xml:space="preserve">ffiliates, and their </w:t>
      </w:r>
      <w:r>
        <w:rPr>
          <w:bCs/>
        </w:rPr>
        <w:t xml:space="preserve">consumers (i.e., </w:t>
      </w:r>
      <w:r w:rsidRPr="00BF425D">
        <w:rPr>
          <w:bCs/>
        </w:rPr>
        <w:t>home buyers and sellers</w:t>
      </w:r>
      <w:r>
        <w:rPr>
          <w:bCs/>
        </w:rPr>
        <w:t xml:space="preserve">).  Affiliates are the agents </w:t>
      </w:r>
      <w:r w:rsidRPr="00BF425D">
        <w:rPr>
          <w:bCs/>
        </w:rPr>
        <w:t xml:space="preserve">preferred team of </w:t>
      </w:r>
      <w:r>
        <w:rPr>
          <w:bCs/>
        </w:rPr>
        <w:t>home related specialists</w:t>
      </w:r>
      <w:r w:rsidRPr="00BF425D">
        <w:rPr>
          <w:bCs/>
        </w:rPr>
        <w:t xml:space="preserve"> such as </w:t>
      </w:r>
      <w:r>
        <w:rPr>
          <w:bCs/>
        </w:rPr>
        <w:t>l</w:t>
      </w:r>
      <w:r w:rsidRPr="00BF425D">
        <w:rPr>
          <w:bCs/>
        </w:rPr>
        <w:t xml:space="preserve">oan </w:t>
      </w:r>
      <w:r>
        <w:rPr>
          <w:bCs/>
        </w:rPr>
        <w:t>o</w:t>
      </w:r>
      <w:r w:rsidRPr="00BF425D">
        <w:rPr>
          <w:bCs/>
        </w:rPr>
        <w:t xml:space="preserve">fficers, </w:t>
      </w:r>
      <w:r>
        <w:rPr>
          <w:bCs/>
        </w:rPr>
        <w:t>s</w:t>
      </w:r>
      <w:r w:rsidRPr="00BF425D">
        <w:rPr>
          <w:bCs/>
        </w:rPr>
        <w:t xml:space="preserve">ettlement </w:t>
      </w:r>
      <w:r>
        <w:rPr>
          <w:bCs/>
        </w:rPr>
        <w:t>officers, home i</w:t>
      </w:r>
      <w:r w:rsidRPr="00BF425D">
        <w:rPr>
          <w:bCs/>
        </w:rPr>
        <w:t>nspectors</w:t>
      </w:r>
      <w:r>
        <w:rPr>
          <w:bCs/>
        </w:rPr>
        <w:t xml:space="preserve">, etc.  This feature </w:t>
      </w:r>
      <w:r w:rsidRPr="00BF425D">
        <w:rPr>
          <w:bCs/>
        </w:rPr>
        <w:t xml:space="preserve">allows MLSs to onboard and manage </w:t>
      </w:r>
      <w:r>
        <w:rPr>
          <w:bCs/>
        </w:rPr>
        <w:t>a</w:t>
      </w:r>
      <w:r w:rsidRPr="00BF425D">
        <w:rPr>
          <w:bCs/>
        </w:rPr>
        <w:t>ffiliates more easily</w:t>
      </w:r>
      <w:r>
        <w:rPr>
          <w:bCs/>
        </w:rPr>
        <w:t xml:space="preserve">.  </w:t>
      </w:r>
      <w:r w:rsidRPr="00BF425D">
        <w:rPr>
          <w:bCs/>
        </w:rPr>
        <w:t xml:space="preserve">Agents can build and manage their </w:t>
      </w:r>
      <w:r>
        <w:rPr>
          <w:bCs/>
        </w:rPr>
        <w:t>a</w:t>
      </w:r>
      <w:r w:rsidRPr="00BF425D">
        <w:rPr>
          <w:bCs/>
        </w:rPr>
        <w:t xml:space="preserve">ffiliate </w:t>
      </w:r>
      <w:r>
        <w:rPr>
          <w:bCs/>
        </w:rPr>
        <w:t>t</w:t>
      </w:r>
      <w:r w:rsidRPr="00BF425D">
        <w:rPr>
          <w:bCs/>
        </w:rPr>
        <w:t>eams</w:t>
      </w:r>
      <w:r>
        <w:rPr>
          <w:bCs/>
        </w:rPr>
        <w:t xml:space="preserve"> and brokers can create and manage office-level affiliate teams that all agents within their office can utilize. </w:t>
      </w:r>
      <w:r w:rsidR="003B5337" w:rsidRPr="003B5337">
        <w:rPr>
          <w:bCs/>
        </w:rPr>
        <w:t>Watch for news on this exciting new Paragon initiative and additional features that will be coming in future releases.</w:t>
      </w:r>
    </w:p>
    <w:p w14:paraId="5ECE30FD" w14:textId="77777777" w:rsidR="001D65B9" w:rsidRDefault="001D65B9">
      <w:pPr>
        <w:rPr>
          <w:rFonts w:ascii="Calibri" w:eastAsia="Times New Roman" w:hAnsi="Calibri" w:cs="Times New Roman"/>
          <w:b/>
          <w:bCs/>
          <w:color w:val="FFFFFF" w:themeColor="background1"/>
          <w:sz w:val="32"/>
          <w:szCs w:val="32"/>
          <w:lang w:val="en-GB"/>
        </w:rPr>
      </w:pPr>
    </w:p>
    <w:p w14:paraId="15F07253" w14:textId="273A4F8D" w:rsidR="00C51C20" w:rsidRDefault="00C51C20">
      <w:pPr>
        <w:rPr>
          <w:rFonts w:ascii="Calibri" w:eastAsia="Times New Roman" w:hAnsi="Calibri" w:cs="Times New Roman"/>
          <w:b/>
          <w:bCs/>
          <w:color w:val="FFFFFF" w:themeColor="background1"/>
          <w:sz w:val="32"/>
          <w:szCs w:val="32"/>
          <w:lang w:val="en-GB"/>
        </w:rPr>
      </w:pPr>
    </w:p>
    <w:p w14:paraId="4707640F" w14:textId="77777777" w:rsidR="001D65B9" w:rsidRDefault="001D65B9">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29F71983" w14:textId="030A8E72"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p>
    <w:tbl>
      <w:tblPr>
        <w:tblW w:w="10898" w:type="dxa"/>
        <w:tblLook w:val="04A0" w:firstRow="1" w:lastRow="0" w:firstColumn="1" w:lastColumn="0" w:noHBand="0" w:noVBand="1"/>
      </w:tblPr>
      <w:tblGrid>
        <w:gridCol w:w="886"/>
        <w:gridCol w:w="554"/>
        <w:gridCol w:w="2625"/>
        <w:gridCol w:w="2579"/>
        <w:gridCol w:w="4254"/>
      </w:tblGrid>
      <w:tr w:rsidR="00E974CA" w:rsidRPr="00212F03" w14:paraId="76647976"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59D20CF0"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Work Order</w:t>
            </w:r>
          </w:p>
        </w:tc>
        <w:tc>
          <w:tcPr>
            <w:tcW w:w="55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A473A70" w14:textId="77777777" w:rsidR="00E974CA" w:rsidRPr="000140AB" w:rsidRDefault="00E974CA" w:rsidP="0004272C">
            <w:pPr>
              <w:spacing w:after="0" w:line="240" w:lineRule="auto"/>
              <w:jc w:val="center"/>
              <w:rPr>
                <w:rFonts w:eastAsia="Times New Roman" w:cs="Times New Roman"/>
                <w:b/>
                <w:bCs/>
                <w:color w:val="000000"/>
                <w:sz w:val="20"/>
                <w:szCs w:val="20"/>
              </w:rPr>
            </w:pPr>
            <w:proofErr w:type="spellStart"/>
            <w:r w:rsidRPr="000140AB">
              <w:rPr>
                <w:rFonts w:eastAsia="Times New Roman" w:cs="Times New Roman"/>
                <w:b/>
                <w:bCs/>
                <w:color w:val="000000"/>
                <w:sz w:val="20"/>
                <w:szCs w:val="20"/>
              </w:rPr>
              <w:t>Seq</w:t>
            </w:r>
            <w:proofErr w:type="spellEnd"/>
          </w:p>
        </w:tc>
        <w:tc>
          <w:tcPr>
            <w:tcW w:w="262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999C011"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Module</w:t>
            </w:r>
          </w:p>
        </w:tc>
        <w:tc>
          <w:tcPr>
            <w:tcW w:w="2579"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2A6A1CCD"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Reporting Customer(s)</w:t>
            </w:r>
          </w:p>
        </w:tc>
        <w:tc>
          <w:tcPr>
            <w:tcW w:w="4254"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43DFA908"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Issue Corrected</w:t>
            </w:r>
          </w:p>
        </w:tc>
      </w:tr>
      <w:tr w:rsidR="00945F1C" w:rsidRPr="006B03BE" w14:paraId="53DD2B05"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BF8ACBD" w14:textId="136651E8" w:rsidR="00945F1C" w:rsidRPr="006B03BE" w:rsidRDefault="00945F1C" w:rsidP="00945F1C">
            <w:pPr>
              <w:spacing w:after="0" w:line="240" w:lineRule="auto"/>
              <w:jc w:val="center"/>
              <w:rPr>
                <w:rFonts w:eastAsia="Times New Roman" w:cs="Times New Roman"/>
                <w:bCs/>
                <w:color w:val="000000"/>
                <w:sz w:val="20"/>
                <w:szCs w:val="20"/>
              </w:rPr>
            </w:pPr>
            <w:r w:rsidRPr="00B51464">
              <w:t>135006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E07C952" w14:textId="5760F10B"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BC30F9A" w14:textId="3D0C22F1" w:rsidR="00945F1C" w:rsidRPr="006B03BE" w:rsidRDefault="00945F1C" w:rsidP="00945F1C">
            <w:pPr>
              <w:spacing w:after="0" w:line="240" w:lineRule="auto"/>
              <w:rPr>
                <w:rFonts w:eastAsia="Times New Roman" w:cs="Times New Roman"/>
                <w:bCs/>
                <w:color w:val="000000"/>
                <w:sz w:val="20"/>
                <w:szCs w:val="20"/>
              </w:rPr>
            </w:pPr>
            <w:r w:rsidRPr="00B51464">
              <w:t>Email</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653A655A" w14:textId="774165D7" w:rsidR="00945F1C" w:rsidRPr="006B03BE" w:rsidRDefault="007A30DD" w:rsidP="007A30DD">
            <w:pPr>
              <w:spacing w:after="0" w:line="240" w:lineRule="auto"/>
              <w:rPr>
                <w:rFonts w:eastAsia="Times New Roman" w:cs="Times New Roman"/>
                <w:bCs/>
                <w:color w:val="000000"/>
                <w:sz w:val="20"/>
                <w:szCs w:val="20"/>
              </w:rPr>
            </w:pPr>
            <w:r>
              <w:t>Omaha, ECAR, IRMLS, NEREN, REB3</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0C4F28CE" w14:textId="7E92A4A4" w:rsidR="00945F1C" w:rsidRPr="006B03BE" w:rsidRDefault="00945F1C" w:rsidP="00945F1C">
            <w:pPr>
              <w:spacing w:after="0" w:line="240" w:lineRule="auto"/>
              <w:rPr>
                <w:rFonts w:eastAsia="Times New Roman" w:cs="Times New Roman"/>
                <w:bCs/>
                <w:color w:val="000000"/>
                <w:sz w:val="20"/>
                <w:szCs w:val="20"/>
              </w:rPr>
            </w:pPr>
            <w:r w:rsidRPr="00B51464">
              <w:t>Making edits to the message body appear to apply, but the font changes size after clicking send</w:t>
            </w:r>
          </w:p>
        </w:tc>
      </w:tr>
      <w:tr w:rsidR="00945F1C" w:rsidRPr="006B03BE" w14:paraId="246EFC81"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6C843E5" w14:textId="5AC31798" w:rsidR="00945F1C" w:rsidRPr="006B03BE" w:rsidRDefault="00945F1C" w:rsidP="00945F1C">
            <w:pPr>
              <w:spacing w:after="0" w:line="240" w:lineRule="auto"/>
              <w:jc w:val="center"/>
              <w:rPr>
                <w:rFonts w:eastAsia="Times New Roman" w:cs="Times New Roman"/>
                <w:bCs/>
                <w:color w:val="000000"/>
                <w:sz w:val="20"/>
                <w:szCs w:val="20"/>
              </w:rPr>
            </w:pPr>
            <w:r w:rsidRPr="00B51464">
              <w:t>138168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BE1834E" w14:textId="096D1157"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05771C62" w14:textId="383EF865" w:rsidR="00945F1C" w:rsidRPr="006B03BE" w:rsidRDefault="00945F1C" w:rsidP="00945F1C">
            <w:pPr>
              <w:spacing w:after="0" w:line="240" w:lineRule="auto"/>
              <w:rPr>
                <w:rFonts w:eastAsia="Times New Roman" w:cs="Times New Roman"/>
                <w:bCs/>
                <w:color w:val="000000"/>
                <w:sz w:val="20"/>
                <w:szCs w:val="20"/>
              </w:rPr>
            </w:pPr>
            <w:r w:rsidRPr="00B51464">
              <w:t>CMA</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4588954C" w14:textId="22ECE08B" w:rsidR="00945F1C" w:rsidRPr="006B03BE" w:rsidRDefault="00945F1C" w:rsidP="00945F1C">
            <w:pPr>
              <w:spacing w:after="0" w:line="240" w:lineRule="auto"/>
              <w:rPr>
                <w:rFonts w:eastAsia="Times New Roman" w:cs="Times New Roman"/>
                <w:bCs/>
                <w:color w:val="000000"/>
                <w:sz w:val="20"/>
                <w:szCs w:val="20"/>
              </w:rPr>
            </w:pPr>
            <w:r w:rsidRPr="00B51464">
              <w:t>New River Valley AOR (NRV)</w:t>
            </w:r>
            <w:r w:rsidR="007A30DD">
              <w:t>, All Customers</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23D45935" w14:textId="473FD97B" w:rsidR="00945F1C" w:rsidRPr="006B03BE" w:rsidRDefault="00945F1C" w:rsidP="00945F1C">
            <w:pPr>
              <w:spacing w:after="0" w:line="240" w:lineRule="auto"/>
              <w:rPr>
                <w:rFonts w:eastAsia="Times New Roman" w:cs="Times New Roman"/>
                <w:bCs/>
                <w:color w:val="000000"/>
                <w:sz w:val="20"/>
                <w:szCs w:val="20"/>
              </w:rPr>
            </w:pPr>
            <w:r w:rsidRPr="00B51464">
              <w:t>Comparable Report Vertical not rendering statistics at bottom of page</w:t>
            </w:r>
          </w:p>
        </w:tc>
      </w:tr>
      <w:tr w:rsidR="00945F1C" w:rsidRPr="006B03BE" w14:paraId="71B82138"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0D9A7D2" w14:textId="77870CBC" w:rsidR="00945F1C" w:rsidRPr="006B03BE" w:rsidRDefault="00945F1C" w:rsidP="00945F1C">
            <w:pPr>
              <w:spacing w:after="0" w:line="240" w:lineRule="auto"/>
              <w:jc w:val="center"/>
              <w:rPr>
                <w:rFonts w:eastAsia="Times New Roman" w:cs="Times New Roman"/>
                <w:bCs/>
                <w:color w:val="000000"/>
                <w:sz w:val="20"/>
                <w:szCs w:val="20"/>
              </w:rPr>
            </w:pPr>
            <w:r w:rsidRPr="00B51464">
              <w:t>138876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907FDA7" w14:textId="13008C53"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29ACBC1" w14:textId="171401BB" w:rsidR="00945F1C" w:rsidRPr="006B03BE" w:rsidRDefault="00945F1C" w:rsidP="00945F1C">
            <w:pPr>
              <w:spacing w:after="0" w:line="240" w:lineRule="auto"/>
              <w:rPr>
                <w:rFonts w:eastAsia="Times New Roman" w:cs="Times New Roman"/>
                <w:bCs/>
                <w:color w:val="000000"/>
                <w:sz w:val="20"/>
                <w:szCs w:val="20"/>
              </w:rPr>
            </w:pPr>
            <w:r w:rsidRPr="00B51464">
              <w:t>Collab Center</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17878E05" w14:textId="60DF696F" w:rsidR="00945F1C" w:rsidRPr="006B03BE" w:rsidRDefault="007A30DD" w:rsidP="00945F1C">
            <w:pPr>
              <w:spacing w:after="0" w:line="240" w:lineRule="auto"/>
              <w:rPr>
                <w:rFonts w:eastAsia="Times New Roman" w:cs="Times New Roman"/>
                <w:bCs/>
                <w:color w:val="000000"/>
                <w:sz w:val="20"/>
                <w:szCs w:val="20"/>
              </w:rPr>
            </w:pPr>
            <w:r>
              <w:t>REB3, All Customers</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466026AA" w14:textId="15BE4DA1" w:rsidR="00945F1C" w:rsidRPr="006B03BE" w:rsidRDefault="007A30DD" w:rsidP="007A30DD">
            <w:pPr>
              <w:spacing w:after="0" w:line="240" w:lineRule="auto"/>
              <w:rPr>
                <w:rFonts w:eastAsia="Times New Roman" w:cs="Times New Roman"/>
                <w:bCs/>
                <w:color w:val="000000"/>
                <w:sz w:val="20"/>
                <w:szCs w:val="20"/>
              </w:rPr>
            </w:pPr>
            <w:r>
              <w:t xml:space="preserve">Update </w:t>
            </w:r>
            <w:r w:rsidR="00945F1C" w:rsidRPr="00B51464">
              <w:t>P</w:t>
            </w:r>
            <w:r>
              <w:t>ublic CC Report</w:t>
            </w:r>
            <w:r w:rsidR="00945F1C" w:rsidRPr="00B51464">
              <w:t>: There are some left over neighborhood elements that need to be removed.</w:t>
            </w:r>
          </w:p>
        </w:tc>
      </w:tr>
      <w:tr w:rsidR="00945F1C" w:rsidRPr="006B03BE" w14:paraId="61D0B6C8"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FDF5CE7" w14:textId="0352C780" w:rsidR="00945F1C" w:rsidRPr="006B03BE" w:rsidRDefault="00945F1C" w:rsidP="00945F1C">
            <w:pPr>
              <w:spacing w:after="0" w:line="240" w:lineRule="auto"/>
              <w:jc w:val="center"/>
              <w:rPr>
                <w:rFonts w:eastAsia="Times New Roman" w:cs="Times New Roman"/>
                <w:bCs/>
                <w:color w:val="000000"/>
                <w:sz w:val="20"/>
                <w:szCs w:val="20"/>
              </w:rPr>
            </w:pPr>
            <w:r w:rsidRPr="00B51464">
              <w:t>139228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6FBD19F" w14:textId="19BC3658"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35A5BA72" w14:textId="647D9454" w:rsidR="00945F1C" w:rsidRPr="006B03BE" w:rsidRDefault="00945F1C" w:rsidP="00945F1C">
            <w:pPr>
              <w:spacing w:after="0" w:line="240" w:lineRule="auto"/>
              <w:rPr>
                <w:rFonts w:eastAsia="Times New Roman" w:cs="Times New Roman"/>
                <w:bCs/>
                <w:color w:val="000000"/>
                <w:sz w:val="20"/>
                <w:szCs w:val="20"/>
              </w:rPr>
            </w:pPr>
            <w:r w:rsidRPr="00B51464">
              <w:t>Input Maintenance</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31EE80A8" w14:textId="40B03A80" w:rsidR="00945F1C" w:rsidRPr="006B03BE" w:rsidRDefault="00945F1C" w:rsidP="00945F1C">
            <w:pPr>
              <w:spacing w:after="0" w:line="240" w:lineRule="auto"/>
              <w:rPr>
                <w:rFonts w:eastAsia="Times New Roman" w:cs="Times New Roman"/>
                <w:bCs/>
                <w:color w:val="000000"/>
                <w:sz w:val="20"/>
                <w:szCs w:val="20"/>
              </w:rPr>
            </w:pPr>
            <w:r w:rsidRPr="00B51464">
              <w:t>East Central Association of REALTORS® (ECAR)</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25CA6D52" w14:textId="43C10E20" w:rsidR="00945F1C" w:rsidRPr="006B03BE" w:rsidRDefault="00945F1C" w:rsidP="00945F1C">
            <w:pPr>
              <w:spacing w:after="0" w:line="240" w:lineRule="auto"/>
              <w:rPr>
                <w:rFonts w:eastAsia="Times New Roman" w:cs="Times New Roman"/>
                <w:bCs/>
                <w:color w:val="000000"/>
                <w:sz w:val="20"/>
                <w:szCs w:val="20"/>
              </w:rPr>
            </w:pPr>
            <w:r w:rsidRPr="00B51464">
              <w:t>ECAR - Unable to validate map for MLS #30066047</w:t>
            </w:r>
          </w:p>
        </w:tc>
      </w:tr>
      <w:tr w:rsidR="00945F1C" w:rsidRPr="006B03BE" w14:paraId="1DCAB7EC"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F010840" w14:textId="6047C25B" w:rsidR="00945F1C" w:rsidRPr="006B03BE" w:rsidRDefault="00945F1C" w:rsidP="00945F1C">
            <w:pPr>
              <w:spacing w:after="0" w:line="240" w:lineRule="auto"/>
              <w:jc w:val="center"/>
              <w:rPr>
                <w:rFonts w:eastAsia="Times New Roman" w:cs="Times New Roman"/>
                <w:bCs/>
                <w:color w:val="000000"/>
                <w:sz w:val="20"/>
                <w:szCs w:val="20"/>
              </w:rPr>
            </w:pPr>
            <w:r w:rsidRPr="00B51464">
              <w:t>139234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5A640D1" w14:textId="3BF80A01"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61142EE" w14:textId="35A4A640" w:rsidR="00945F1C" w:rsidRPr="006B03BE" w:rsidRDefault="00945F1C" w:rsidP="00945F1C">
            <w:pPr>
              <w:spacing w:after="0" w:line="240" w:lineRule="auto"/>
              <w:rPr>
                <w:rFonts w:eastAsia="Times New Roman" w:cs="Times New Roman"/>
                <w:bCs/>
                <w:color w:val="000000"/>
                <w:sz w:val="20"/>
                <w:szCs w:val="20"/>
              </w:rPr>
            </w:pPr>
            <w:r w:rsidRPr="00B51464">
              <w:t>Search - Address Archive</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6F41765B" w14:textId="2D960B36" w:rsidR="00945F1C" w:rsidRPr="006B03BE" w:rsidRDefault="00945F1C" w:rsidP="007A30DD">
            <w:pPr>
              <w:spacing w:after="0" w:line="240" w:lineRule="auto"/>
              <w:rPr>
                <w:rFonts w:eastAsia="Times New Roman" w:cs="Times New Roman"/>
                <w:bCs/>
                <w:color w:val="000000"/>
                <w:sz w:val="20"/>
                <w:szCs w:val="20"/>
              </w:rPr>
            </w:pPr>
            <w:r w:rsidRPr="00B51464">
              <w:t>Silver City</w:t>
            </w:r>
            <w:r w:rsidR="007A30DD">
              <w:t>, CARMLS, Upper Peninsula</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3D666F5B" w14:textId="4B7EA1CC" w:rsidR="00945F1C" w:rsidRPr="006B03BE" w:rsidRDefault="00945F1C" w:rsidP="00945F1C">
            <w:pPr>
              <w:spacing w:after="0" w:line="240" w:lineRule="auto"/>
              <w:rPr>
                <w:rFonts w:eastAsia="Times New Roman" w:cs="Times New Roman"/>
                <w:bCs/>
                <w:color w:val="000000"/>
                <w:sz w:val="20"/>
                <w:szCs w:val="20"/>
              </w:rPr>
            </w:pPr>
            <w:r w:rsidRPr="00B51464">
              <w:t>Address archive showing error when trying to view listings</w:t>
            </w:r>
          </w:p>
        </w:tc>
      </w:tr>
      <w:tr w:rsidR="00945F1C" w:rsidRPr="006B03BE" w14:paraId="0B69FBA5"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7230DE1" w14:textId="671D2035" w:rsidR="00945F1C" w:rsidRPr="006B03BE" w:rsidRDefault="00945F1C" w:rsidP="00945F1C">
            <w:pPr>
              <w:spacing w:after="0" w:line="240" w:lineRule="auto"/>
              <w:jc w:val="center"/>
              <w:rPr>
                <w:rFonts w:eastAsia="Times New Roman" w:cs="Times New Roman"/>
                <w:bCs/>
                <w:color w:val="000000"/>
                <w:sz w:val="20"/>
                <w:szCs w:val="20"/>
              </w:rPr>
            </w:pPr>
            <w:r w:rsidRPr="00B51464">
              <w:t>139331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6D854C4" w14:textId="636989BD"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6438CFD9" w14:textId="62D5F47F" w:rsidR="00945F1C" w:rsidRPr="006B03BE" w:rsidRDefault="00945F1C" w:rsidP="00945F1C">
            <w:pPr>
              <w:spacing w:after="0" w:line="240" w:lineRule="auto"/>
              <w:rPr>
                <w:rFonts w:eastAsia="Times New Roman" w:cs="Times New Roman"/>
                <w:bCs/>
                <w:color w:val="000000"/>
                <w:sz w:val="20"/>
                <w:szCs w:val="20"/>
              </w:rPr>
            </w:pPr>
            <w:r w:rsidRPr="00B51464">
              <w:t>Mapping</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728AA05B" w14:textId="726B313C" w:rsidR="00945F1C" w:rsidRPr="006B03BE" w:rsidRDefault="00945F1C" w:rsidP="007A30DD">
            <w:pPr>
              <w:spacing w:after="0" w:line="240" w:lineRule="auto"/>
              <w:rPr>
                <w:rFonts w:eastAsia="Times New Roman" w:cs="Times New Roman"/>
                <w:bCs/>
                <w:color w:val="000000"/>
                <w:sz w:val="20"/>
                <w:szCs w:val="20"/>
              </w:rPr>
            </w:pPr>
            <w:r w:rsidRPr="00B51464">
              <w:t>North Central W</w:t>
            </w:r>
            <w:r w:rsidR="007A30DD">
              <w:t xml:space="preserve">V, </w:t>
            </w:r>
            <w:proofErr w:type="spellStart"/>
            <w:r w:rsidR="007A30DD">
              <w:t>MiRealSource</w:t>
            </w:r>
            <w:proofErr w:type="spellEnd"/>
            <w:r w:rsidR="007A30DD">
              <w:t>, NEREN</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4B36ABCF" w14:textId="4C9B3600" w:rsidR="00945F1C" w:rsidRPr="006B03BE" w:rsidRDefault="00945F1C" w:rsidP="00945F1C">
            <w:pPr>
              <w:spacing w:after="0" w:line="240" w:lineRule="auto"/>
              <w:rPr>
                <w:rFonts w:eastAsia="Times New Roman" w:cs="Times New Roman"/>
                <w:bCs/>
                <w:color w:val="000000"/>
                <w:sz w:val="20"/>
                <w:szCs w:val="20"/>
              </w:rPr>
            </w:pPr>
            <w:r w:rsidRPr="00B51464">
              <w:t>Validate Mapping Link gives Page Cannot be displayed Error with Certain Listings</w:t>
            </w:r>
          </w:p>
        </w:tc>
      </w:tr>
      <w:tr w:rsidR="00945F1C" w:rsidRPr="006B03BE" w14:paraId="69C1AC5F"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BE79B71" w14:textId="79737B35" w:rsidR="00945F1C" w:rsidRPr="006B03BE" w:rsidRDefault="00945F1C" w:rsidP="00945F1C">
            <w:pPr>
              <w:spacing w:after="0" w:line="240" w:lineRule="auto"/>
              <w:jc w:val="center"/>
              <w:rPr>
                <w:rFonts w:eastAsia="Times New Roman" w:cs="Times New Roman"/>
                <w:bCs/>
                <w:color w:val="000000"/>
                <w:sz w:val="20"/>
                <w:szCs w:val="20"/>
              </w:rPr>
            </w:pPr>
            <w:r w:rsidRPr="00B51464">
              <w:t>139345</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F432838" w14:textId="5E4A9EF5"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4E6AFB62" w14:textId="6FC0FCD6" w:rsidR="00945F1C" w:rsidRPr="006B03BE" w:rsidRDefault="00945F1C" w:rsidP="00945F1C">
            <w:pPr>
              <w:spacing w:after="0" w:line="240" w:lineRule="auto"/>
              <w:rPr>
                <w:rFonts w:eastAsia="Times New Roman" w:cs="Times New Roman"/>
                <w:bCs/>
                <w:color w:val="000000"/>
                <w:sz w:val="20"/>
                <w:szCs w:val="20"/>
              </w:rPr>
            </w:pPr>
            <w:r w:rsidRPr="00B51464">
              <w:t>RETS</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793AAEFF" w14:textId="30CF31F7" w:rsidR="00945F1C" w:rsidRPr="006B03BE" w:rsidRDefault="007A30DD" w:rsidP="007A30DD">
            <w:pPr>
              <w:spacing w:after="0" w:line="240" w:lineRule="auto"/>
              <w:rPr>
                <w:rFonts w:eastAsia="Times New Roman" w:cs="Times New Roman"/>
                <w:bCs/>
                <w:color w:val="000000"/>
                <w:sz w:val="20"/>
                <w:szCs w:val="20"/>
              </w:rPr>
            </w:pPr>
            <w:r>
              <w:t>MAXEBRD, Huntsville, Triangle MLS</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5B586904" w14:textId="7923F02B" w:rsidR="00945F1C" w:rsidRPr="006B03BE" w:rsidRDefault="007A30DD" w:rsidP="007A30DD">
            <w:pPr>
              <w:spacing w:after="0" w:line="240" w:lineRule="auto"/>
              <w:rPr>
                <w:rFonts w:eastAsia="Times New Roman" w:cs="Times New Roman"/>
                <w:bCs/>
                <w:color w:val="000000"/>
                <w:sz w:val="20"/>
                <w:szCs w:val="20"/>
              </w:rPr>
            </w:pPr>
            <w:r>
              <w:t>Provider</w:t>
            </w:r>
            <w:r w:rsidR="00945F1C" w:rsidRPr="00B51464">
              <w:t xml:space="preserve"> is unable to utilize RETS</w:t>
            </w:r>
            <w:r>
              <w:t xml:space="preserve"> Update</w:t>
            </w:r>
            <w:r w:rsidR="00945F1C" w:rsidRPr="00B51464">
              <w:t xml:space="preserve"> </w:t>
            </w:r>
          </w:p>
        </w:tc>
      </w:tr>
      <w:tr w:rsidR="00945F1C" w:rsidRPr="006B03BE" w14:paraId="082800F8"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5FEA442" w14:textId="61B19DC8" w:rsidR="00945F1C" w:rsidRPr="006B03BE" w:rsidRDefault="00945F1C" w:rsidP="00945F1C">
            <w:pPr>
              <w:spacing w:after="0" w:line="240" w:lineRule="auto"/>
              <w:jc w:val="center"/>
              <w:rPr>
                <w:rFonts w:eastAsia="Times New Roman" w:cs="Times New Roman"/>
                <w:bCs/>
                <w:color w:val="000000"/>
                <w:sz w:val="20"/>
                <w:szCs w:val="20"/>
              </w:rPr>
            </w:pPr>
            <w:r w:rsidRPr="00B51464">
              <w:t>122151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4F05975" w14:textId="75FEDE57" w:rsidR="00945F1C" w:rsidRPr="006B03BE" w:rsidRDefault="00945F1C" w:rsidP="00945F1C">
            <w:pPr>
              <w:spacing w:after="0" w:line="240" w:lineRule="auto"/>
              <w:jc w:val="center"/>
              <w:rPr>
                <w:rFonts w:eastAsia="Times New Roman" w:cs="Times New Roman"/>
                <w:bCs/>
                <w:color w:val="000000"/>
                <w:sz w:val="20"/>
                <w:szCs w:val="20"/>
              </w:rPr>
            </w:pPr>
            <w:r w:rsidRPr="00B51464">
              <w:t>3</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23A4C369" w14:textId="4DA4A3E5" w:rsidR="00945F1C" w:rsidRPr="006B03BE" w:rsidRDefault="00945F1C" w:rsidP="00945F1C">
            <w:pPr>
              <w:spacing w:after="0" w:line="240" w:lineRule="auto"/>
              <w:rPr>
                <w:rFonts w:eastAsia="Times New Roman" w:cs="Times New Roman"/>
                <w:bCs/>
                <w:color w:val="000000"/>
                <w:sz w:val="20"/>
                <w:szCs w:val="20"/>
              </w:rPr>
            </w:pPr>
            <w:r w:rsidRPr="00B51464">
              <w:t>CMA</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02E947D3" w14:textId="71AAA48A" w:rsidR="00945F1C" w:rsidRPr="006B03BE" w:rsidRDefault="007A30DD" w:rsidP="007A30DD">
            <w:pPr>
              <w:spacing w:after="0" w:line="240" w:lineRule="auto"/>
              <w:rPr>
                <w:rFonts w:eastAsia="Times New Roman" w:cs="Times New Roman"/>
                <w:bCs/>
                <w:color w:val="000000"/>
                <w:sz w:val="20"/>
                <w:szCs w:val="20"/>
              </w:rPr>
            </w:pPr>
            <w:r>
              <w:t>Tallahassee, Baton Rouge, CARMLS, Grand Junction, MAXEBRD, Nova Scotia, Outer Banks, Quad Cities, Plumas, RASM, RANW, REB3, SC Wisconsin, Waco, Willamette</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4A75115D" w14:textId="72C1936F" w:rsidR="00945F1C" w:rsidRPr="006B03BE" w:rsidRDefault="00945F1C" w:rsidP="00945F1C">
            <w:pPr>
              <w:spacing w:after="0" w:line="240" w:lineRule="auto"/>
              <w:rPr>
                <w:rFonts w:eastAsia="Times New Roman" w:cs="Times New Roman"/>
                <w:bCs/>
                <w:color w:val="000000"/>
                <w:sz w:val="20"/>
                <w:szCs w:val="20"/>
              </w:rPr>
            </w:pPr>
            <w:r w:rsidRPr="00B51464">
              <w:t xml:space="preserve">CMA Summary </w:t>
            </w:r>
            <w:r w:rsidR="007A30DD">
              <w:t xml:space="preserve">in CMA Packet has </w:t>
            </w:r>
            <w:r w:rsidRPr="00B51464">
              <w:t>incorrect page breaking</w:t>
            </w:r>
          </w:p>
        </w:tc>
      </w:tr>
      <w:tr w:rsidR="00945F1C" w:rsidRPr="006B03BE" w14:paraId="7B7F02E3"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1B9EEF5" w14:textId="12F59268" w:rsidR="00945F1C" w:rsidRPr="006B03BE" w:rsidRDefault="00945F1C" w:rsidP="00945F1C">
            <w:pPr>
              <w:spacing w:after="0" w:line="240" w:lineRule="auto"/>
              <w:jc w:val="center"/>
              <w:rPr>
                <w:rFonts w:eastAsia="Times New Roman" w:cs="Times New Roman"/>
                <w:bCs/>
                <w:color w:val="000000"/>
                <w:sz w:val="20"/>
                <w:szCs w:val="20"/>
              </w:rPr>
            </w:pPr>
            <w:r w:rsidRPr="00B51464">
              <w:t>137798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510DDB5" w14:textId="71FE5C05"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03164526" w14:textId="461D2D84" w:rsidR="00945F1C" w:rsidRPr="006B03BE" w:rsidRDefault="00945F1C" w:rsidP="00945F1C">
            <w:pPr>
              <w:spacing w:after="0" w:line="240" w:lineRule="auto"/>
              <w:rPr>
                <w:rFonts w:eastAsia="Times New Roman" w:cs="Times New Roman"/>
                <w:bCs/>
                <w:color w:val="000000"/>
                <w:sz w:val="20"/>
                <w:szCs w:val="20"/>
              </w:rPr>
            </w:pPr>
            <w:r w:rsidRPr="00B51464">
              <w:t>Collab Center</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08676580" w14:textId="3A127C31" w:rsidR="00945F1C" w:rsidRPr="006B03BE" w:rsidRDefault="00945F1C" w:rsidP="00945F1C">
            <w:pPr>
              <w:spacing w:after="0" w:line="240" w:lineRule="auto"/>
              <w:rPr>
                <w:rFonts w:eastAsia="Times New Roman" w:cs="Times New Roman"/>
                <w:bCs/>
                <w:color w:val="000000"/>
                <w:sz w:val="20"/>
                <w:szCs w:val="20"/>
              </w:rPr>
            </w:pPr>
            <w:r w:rsidRPr="00945F1C">
              <w:t>All Customers</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01AD96CE" w14:textId="68680AF9" w:rsidR="00945F1C" w:rsidRPr="006B03BE" w:rsidRDefault="00945F1C" w:rsidP="00945F1C">
            <w:pPr>
              <w:spacing w:after="0" w:line="240" w:lineRule="auto"/>
              <w:rPr>
                <w:rFonts w:eastAsia="Times New Roman" w:cs="Times New Roman"/>
                <w:bCs/>
                <w:color w:val="000000"/>
                <w:sz w:val="20"/>
                <w:szCs w:val="20"/>
              </w:rPr>
            </w:pPr>
            <w:r w:rsidRPr="00B51464">
              <w:t>UPDATE PASSWORD PAGE: Too much verbiage and layout is too large. Causing workflow issues</w:t>
            </w:r>
          </w:p>
        </w:tc>
      </w:tr>
      <w:tr w:rsidR="00945F1C" w:rsidRPr="006B03BE" w14:paraId="2D7EE51D"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29EB9E7" w14:textId="7A79F37B" w:rsidR="00945F1C" w:rsidRPr="006B03BE" w:rsidRDefault="00945F1C" w:rsidP="00945F1C">
            <w:pPr>
              <w:spacing w:after="0" w:line="240" w:lineRule="auto"/>
              <w:jc w:val="center"/>
              <w:rPr>
                <w:rFonts w:eastAsia="Times New Roman" w:cs="Times New Roman"/>
                <w:bCs/>
                <w:color w:val="000000"/>
                <w:sz w:val="20"/>
                <w:szCs w:val="20"/>
              </w:rPr>
            </w:pPr>
            <w:r w:rsidRPr="00B51464">
              <w:t>133172</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E4EAB1C" w14:textId="337EADA5" w:rsidR="00945F1C" w:rsidRPr="006B03BE" w:rsidRDefault="00945F1C" w:rsidP="00945F1C">
            <w:pPr>
              <w:spacing w:after="0" w:line="240" w:lineRule="auto"/>
              <w:jc w:val="center"/>
              <w:rPr>
                <w:rFonts w:eastAsia="Times New Roman" w:cs="Times New Roman"/>
                <w:bCs/>
                <w:color w:val="000000"/>
                <w:sz w:val="20"/>
                <w:szCs w:val="20"/>
              </w:rPr>
            </w:pPr>
            <w:r w:rsidRPr="00B51464">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1B0722FF" w14:textId="1DD86571" w:rsidR="00945F1C" w:rsidRPr="006B03BE" w:rsidRDefault="00945F1C" w:rsidP="00945F1C">
            <w:pPr>
              <w:spacing w:after="0" w:line="240" w:lineRule="auto"/>
              <w:rPr>
                <w:rFonts w:eastAsia="Times New Roman" w:cs="Times New Roman"/>
                <w:bCs/>
                <w:color w:val="000000"/>
                <w:sz w:val="20"/>
                <w:szCs w:val="20"/>
              </w:rPr>
            </w:pPr>
            <w:r w:rsidRPr="00B51464">
              <w:t>Mapping</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7BD65199" w14:textId="11B85301" w:rsidR="00945F1C" w:rsidRPr="006B03BE" w:rsidRDefault="00945F1C" w:rsidP="00945F1C">
            <w:pPr>
              <w:spacing w:after="0" w:line="240" w:lineRule="auto"/>
              <w:rPr>
                <w:rFonts w:eastAsia="Times New Roman" w:cs="Times New Roman"/>
                <w:bCs/>
                <w:color w:val="000000"/>
                <w:sz w:val="20"/>
                <w:szCs w:val="20"/>
              </w:rPr>
            </w:pPr>
            <w:r w:rsidRPr="00B51464">
              <w:t>REB3</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680546ED" w14:textId="6755149E" w:rsidR="00945F1C" w:rsidRPr="006B03BE" w:rsidRDefault="00945F1C" w:rsidP="00945F1C">
            <w:pPr>
              <w:spacing w:after="0" w:line="240" w:lineRule="auto"/>
              <w:rPr>
                <w:rFonts w:eastAsia="Times New Roman" w:cs="Times New Roman"/>
                <w:bCs/>
                <w:color w:val="000000"/>
                <w:sz w:val="20"/>
                <w:szCs w:val="20"/>
              </w:rPr>
            </w:pPr>
            <w:r w:rsidRPr="00B51464">
              <w:t>Users unable to change focus to a particular listing when in Google Map view</w:t>
            </w:r>
          </w:p>
        </w:tc>
      </w:tr>
      <w:tr w:rsidR="00496B3A" w:rsidRPr="006B03BE" w14:paraId="48805A55" w14:textId="77777777" w:rsidTr="004B200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F2FC011" w14:textId="34A1F744" w:rsidR="00496B3A" w:rsidRPr="00496B3A" w:rsidRDefault="00496B3A" w:rsidP="00945F1C">
            <w:pPr>
              <w:spacing w:after="0" w:line="240" w:lineRule="auto"/>
              <w:jc w:val="center"/>
              <w:rPr>
                <w:b/>
              </w:rPr>
            </w:pPr>
            <w:r w:rsidRPr="00496B3A">
              <w:rPr>
                <w:b/>
              </w:rPr>
              <w:t>122689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5E84962" w14:textId="4497B0C9" w:rsidR="00496B3A" w:rsidRPr="00496B3A" w:rsidRDefault="00496B3A" w:rsidP="00945F1C">
            <w:pPr>
              <w:spacing w:after="0" w:line="240" w:lineRule="auto"/>
              <w:jc w:val="center"/>
              <w:rPr>
                <w:b/>
              </w:rPr>
            </w:pPr>
            <w:r w:rsidRPr="00496B3A">
              <w:rPr>
                <w:b/>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0B53FC29" w14:textId="0A65FAFF" w:rsidR="00496B3A" w:rsidRPr="00496B3A" w:rsidRDefault="00496B3A" w:rsidP="00945F1C">
            <w:pPr>
              <w:spacing w:after="0" w:line="240" w:lineRule="auto"/>
              <w:rPr>
                <w:b/>
              </w:rPr>
            </w:pPr>
            <w:r w:rsidRPr="00496B3A">
              <w:rPr>
                <w:b/>
              </w:rPr>
              <w:t>System</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2FFD7648" w14:textId="0BC3859C" w:rsidR="00496B3A" w:rsidRPr="00496B3A" w:rsidRDefault="00496B3A" w:rsidP="00945F1C">
            <w:pPr>
              <w:spacing w:after="0" w:line="240" w:lineRule="auto"/>
              <w:rPr>
                <w:b/>
              </w:rPr>
            </w:pPr>
            <w:r w:rsidRPr="00496B3A">
              <w:rPr>
                <w:b/>
              </w:rPr>
              <w:t>REB3, GAMLS, MAXEBRD, Charlottesville</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29AF6347" w14:textId="2A94FE22" w:rsidR="00496B3A" w:rsidRPr="00496B3A" w:rsidRDefault="00496B3A" w:rsidP="00945F1C">
            <w:pPr>
              <w:spacing w:after="0" w:line="240" w:lineRule="auto"/>
              <w:rPr>
                <w:b/>
              </w:rPr>
            </w:pPr>
            <w:r w:rsidRPr="00496B3A">
              <w:rPr>
                <w:b/>
              </w:rPr>
              <w:t xml:space="preserve">Request to have Date/Timestamp Track Seconds and Milliseconds on LDR and </w:t>
            </w:r>
            <w:proofErr w:type="spellStart"/>
            <w:r w:rsidRPr="00496B3A">
              <w:rPr>
                <w:b/>
              </w:rPr>
              <w:t>L_Update</w:t>
            </w:r>
            <w:proofErr w:type="spellEnd"/>
          </w:p>
        </w:tc>
      </w:tr>
    </w:tbl>
    <w:p w14:paraId="5D769FAC" w14:textId="16CBFD50" w:rsidR="00E974CA" w:rsidRDefault="00E974CA" w:rsidP="00557E87"/>
    <w:p w14:paraId="014358D3" w14:textId="77777777" w:rsidR="001D65B9" w:rsidRDefault="001D65B9">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2417165" w14:textId="347ED879"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3DA29930" w14:textId="47F40305" w:rsidR="00904634" w:rsidRPr="00904634" w:rsidRDefault="00904634" w:rsidP="001A734A">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2" w:name="_Homepage_Calendar_Enhancements"/>
      <w:bookmarkStart w:id="3" w:name="_Listing_Images:_New"/>
      <w:bookmarkEnd w:id="2"/>
      <w:bookmarkEnd w:id="3"/>
    </w:p>
    <w:p w14:paraId="7FFA3FF7" w14:textId="77777777" w:rsidR="00DE0885" w:rsidRDefault="00DE0885" w:rsidP="00DE0885">
      <w:pPr>
        <w:pStyle w:val="Heading1"/>
        <w:rPr>
          <w:color w:val="833C0B" w:themeColor="accent2" w:themeShade="80"/>
        </w:rPr>
      </w:pPr>
      <w:bookmarkStart w:id="4" w:name="_Would_like_city_1"/>
      <w:bookmarkStart w:id="5" w:name="_CMA_Presentation_Setup"/>
      <w:bookmarkStart w:id="6" w:name="_New_Market_Monitor"/>
      <w:bookmarkStart w:id="7" w:name="_Last_Search:_Timestamp"/>
      <w:bookmarkStart w:id="8" w:name="_CC2:_Introducing_the"/>
      <w:bookmarkStart w:id="9" w:name="_Updated_Prospecting_Video"/>
      <w:bookmarkStart w:id="10" w:name="_Listing_Display_ID"/>
      <w:bookmarkStart w:id="11" w:name="_Audit_Listing_and"/>
      <w:bookmarkStart w:id="12" w:name="_Collab_Center:_Preference"/>
      <w:bookmarkStart w:id="13" w:name="_Homebot_for_Paragon"/>
      <w:bookmarkStart w:id="14" w:name="_Collab_Center:_Preference_1"/>
      <w:bookmarkStart w:id="15" w:name="_Announcing_Homebot_for"/>
      <w:bookmarkStart w:id="16" w:name="_“Get_Homebot”_Button"/>
      <w:bookmarkEnd w:id="4"/>
      <w:bookmarkEnd w:id="5"/>
      <w:bookmarkEnd w:id="6"/>
      <w:bookmarkEnd w:id="7"/>
      <w:bookmarkEnd w:id="8"/>
      <w:bookmarkEnd w:id="9"/>
      <w:bookmarkEnd w:id="10"/>
      <w:bookmarkEnd w:id="11"/>
      <w:bookmarkEnd w:id="12"/>
      <w:bookmarkEnd w:id="13"/>
      <w:bookmarkEnd w:id="14"/>
      <w:bookmarkEnd w:id="15"/>
      <w:bookmarkEnd w:id="16"/>
      <w:r w:rsidRPr="00A00C21">
        <w:rPr>
          <w:color w:val="auto"/>
        </w:rPr>
        <w:t xml:space="preserve">Introducing </w:t>
      </w:r>
      <w:r>
        <w:rPr>
          <w:color w:val="auto"/>
        </w:rPr>
        <w:t>“</w:t>
      </w:r>
      <w:r w:rsidRPr="00A00C21">
        <w:rPr>
          <w:color w:val="auto"/>
        </w:rPr>
        <w:t>Paragon News</w:t>
      </w:r>
      <w:r>
        <w:rPr>
          <w:color w:val="auto"/>
        </w:rPr>
        <w:t>”</w:t>
      </w:r>
    </w:p>
    <w:p w14:paraId="00186997" w14:textId="77777777" w:rsidR="003E7B3E" w:rsidRPr="003E7B3E" w:rsidRDefault="003E7B3E" w:rsidP="003E7B3E">
      <w:pPr>
        <w:rPr>
          <w:lang w:val="en-GB"/>
        </w:rPr>
      </w:pPr>
      <w:r w:rsidRPr="003E7B3E">
        <w:rPr>
          <w:lang w:val="en-GB"/>
        </w:rPr>
        <w:t xml:space="preserve">A new Paragon News widget has been added to the top left communications section on the Home tab that will promote important news and announcements that BK MLS would like to disseminate to users.  In some instances, there may be a “Learn More” button that can be clicked that will display a website providing lots of details associated with the news event.  </w:t>
      </w:r>
    </w:p>
    <w:p w14:paraId="26A3C6F3" w14:textId="43977F2D" w:rsidR="00DE0885" w:rsidRDefault="003E7B3E" w:rsidP="003E7B3E">
      <w:pPr>
        <w:rPr>
          <w:rFonts w:ascii="Calibri" w:eastAsia="Times New Roman" w:hAnsi="Calibri" w:cs="Times New Roman"/>
          <w:b/>
          <w:bCs/>
          <w:color w:val="FFFFFF" w:themeColor="background1"/>
          <w:sz w:val="32"/>
          <w:szCs w:val="32"/>
          <w:lang w:val="en-GB"/>
        </w:rPr>
      </w:pPr>
      <w:r w:rsidRPr="00BD340A">
        <w:rPr>
          <w:b/>
          <w:lang w:val="en-GB"/>
        </w:rPr>
        <w:t>NOTE:</w:t>
      </w:r>
      <w:r w:rsidRPr="003E7B3E">
        <w:rPr>
          <w:lang w:val="en-GB"/>
        </w:rPr>
        <w:t xml:space="preserve"> </w:t>
      </w:r>
      <w:r w:rsidRPr="003E7B3E">
        <w:rPr>
          <w:lang w:val="en-GB"/>
        </w:rPr>
        <w:tab/>
        <w:t>Individual users can move the widget around on the screen but it cannot be removed or minimized.</w:t>
      </w:r>
      <w:r w:rsidR="00DE0885">
        <w:rPr>
          <w:lang w:val="en-GB"/>
        </w:rPr>
        <w:t xml:space="preserve"> </w:t>
      </w:r>
    </w:p>
    <w:p w14:paraId="74141710" w14:textId="06C58858" w:rsidR="00DE0885" w:rsidRDefault="00BD340A" w:rsidP="00DE0885">
      <w:pPr>
        <w:jc w:val="center"/>
        <w:rPr>
          <w:rFonts w:ascii="Calibri" w:eastAsia="Times New Roman" w:hAnsi="Calibri" w:cs="Times New Roman"/>
          <w:b/>
          <w:bCs/>
          <w:color w:val="FFFFFF" w:themeColor="background1"/>
          <w:sz w:val="32"/>
          <w:szCs w:val="32"/>
          <w:lang w:val="en-GB"/>
        </w:rPr>
      </w:pPr>
      <w:r>
        <w:rPr>
          <w:noProof/>
        </w:rPr>
        <w:drawing>
          <wp:inline distT="0" distB="0" distL="0" distR="0" wp14:anchorId="630C50EA" wp14:editId="147EDE58">
            <wp:extent cx="3474720" cy="3886200"/>
            <wp:effectExtent l="152400" t="152400" r="354330" b="3619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4720" cy="3886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27C3C7" w14:textId="7F479A89" w:rsidR="0033543C" w:rsidRPr="001263CB" w:rsidRDefault="0033543C" w:rsidP="0033543C">
      <w:pPr>
        <w:pStyle w:val="Heading1"/>
        <w:rPr>
          <w:color w:val="auto"/>
        </w:rPr>
      </w:pPr>
      <w:bookmarkStart w:id="17" w:name="_Long_Description_of"/>
      <w:bookmarkEnd w:id="17"/>
      <w:r w:rsidRPr="001263CB">
        <w:rPr>
          <w:color w:val="auto"/>
        </w:rPr>
        <w:t xml:space="preserve">Long Description of Lookup Values in User Preference </w:t>
      </w:r>
    </w:p>
    <w:p w14:paraId="3C8E7126" w14:textId="78A776FD" w:rsidR="0033543C" w:rsidRPr="00A42CF1" w:rsidRDefault="003E7B3E" w:rsidP="004958CA">
      <w:r w:rsidRPr="003E7B3E">
        <w:rPr>
          <w:bCs/>
        </w:rPr>
        <w:t>Users now have the ability to display the long description of lookup values in the search criteria.  This functionality is intended to help new agents when inputting search criteria.  The user will not be forced to memorize lookup codes that may be confusing.  The Search Options section of User Preferences will display an option that enables long descriptions in search criteria. This functionality will be disabled by default.</w:t>
      </w:r>
    </w:p>
    <w:p w14:paraId="5F20986E" w14:textId="77777777" w:rsidR="0033543C" w:rsidRDefault="0033543C" w:rsidP="008E52ED">
      <w:pPr>
        <w:jc w:val="center"/>
        <w:rPr>
          <w:color w:val="FFFFFF" w:themeColor="background1"/>
          <w:sz w:val="32"/>
          <w:szCs w:val="32"/>
        </w:rPr>
      </w:pPr>
      <w:r>
        <w:rPr>
          <w:noProof/>
        </w:rPr>
        <w:lastRenderedPageBreak/>
        <w:drawing>
          <wp:inline distT="0" distB="0" distL="0" distR="0" wp14:anchorId="78D59A02" wp14:editId="30A48555">
            <wp:extent cx="6858000" cy="193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858000" cy="1930200"/>
                    </a:xfrm>
                    <a:prstGeom prst="rect">
                      <a:avLst/>
                    </a:prstGeom>
                    <a:noFill/>
                  </pic:spPr>
                </pic:pic>
              </a:graphicData>
            </a:graphic>
          </wp:inline>
        </w:drawing>
      </w:r>
    </w:p>
    <w:p w14:paraId="25C33EC8" w14:textId="2CA240DF" w:rsidR="0033543C" w:rsidRDefault="0033543C" w:rsidP="0033543C">
      <w:r w:rsidRPr="00A42CF1">
        <w:t>Once the end user has enabled the setting</w:t>
      </w:r>
      <w:r w:rsidR="001263CB">
        <w:t>,</w:t>
      </w:r>
      <w:r w:rsidRPr="00A42CF1">
        <w:t xml:space="preserve"> all subsequent searches will display the long descriptions of lookup fields in the search criteria and criteria summary.</w:t>
      </w:r>
      <w:r w:rsidR="00CE0B3D">
        <w:t xml:space="preserve">  </w:t>
      </w:r>
      <w:r w:rsidRPr="00A42CF1">
        <w:t xml:space="preserve">The criteria summary will be limited to </w:t>
      </w:r>
      <w:r w:rsidR="001263CB">
        <w:t xml:space="preserve">the </w:t>
      </w:r>
      <w:r w:rsidRPr="00A42CF1">
        <w:t>display of 300 characters per lookup.  This limitation was implemented to prevent the search criteria page from becoming difficult to navigate.  If a lookup exceeds 300 characters</w:t>
      </w:r>
      <w:r w:rsidR="001263CB">
        <w:t>,</w:t>
      </w:r>
      <w:r w:rsidRPr="00A42CF1">
        <w:t xml:space="preserve"> an ellipsis is displayed in the criteria summary. </w:t>
      </w:r>
      <w:r w:rsidR="00CE0B3D">
        <w:t xml:space="preserve"> </w:t>
      </w:r>
      <w:r w:rsidR="001263CB">
        <w:t>However, t</w:t>
      </w:r>
      <w:r w:rsidRPr="00A42CF1">
        <w:t>he search criteria form is not limited to a maximum number of characters.</w:t>
      </w:r>
    </w:p>
    <w:p w14:paraId="679F70C5" w14:textId="6AB61386" w:rsidR="001263CB" w:rsidRDefault="001263CB" w:rsidP="001263CB">
      <w:pPr>
        <w:jc w:val="center"/>
      </w:pPr>
      <w:bookmarkStart w:id="18" w:name="_GoBack"/>
      <w:r>
        <w:rPr>
          <w:noProof/>
        </w:rPr>
        <w:drawing>
          <wp:inline distT="0" distB="0" distL="0" distR="0" wp14:anchorId="6617F357" wp14:editId="40E7A067">
            <wp:extent cx="6718300" cy="40849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718300" cy="4084955"/>
                    </a:xfrm>
                    <a:prstGeom prst="rect">
                      <a:avLst/>
                    </a:prstGeom>
                    <a:noFill/>
                  </pic:spPr>
                </pic:pic>
              </a:graphicData>
            </a:graphic>
          </wp:inline>
        </w:drawing>
      </w:r>
      <w:bookmarkEnd w:id="18"/>
    </w:p>
    <w:p w14:paraId="031C3759" w14:textId="472CB0C2" w:rsidR="001263CB" w:rsidRDefault="001263CB" w:rsidP="001263CB">
      <w:r w:rsidRPr="00D64309">
        <w:t xml:space="preserve">The Search Criteria Page available via Print + and the Criteria Summary report in the Actions Menu were </w:t>
      </w:r>
      <w:r>
        <w:t>also</w:t>
      </w:r>
      <w:r w:rsidRPr="00D64309">
        <w:t xml:space="preserve"> modified to display long descriptions of lookup values.  Modification of other reports would have required significant resources for redesign</w:t>
      </w:r>
      <w:r>
        <w:t xml:space="preserve"> and therefore, have </w:t>
      </w:r>
      <w:r w:rsidRPr="001263CB">
        <w:rPr>
          <w:b/>
          <w:i/>
        </w:rPr>
        <w:t>not</w:t>
      </w:r>
      <w:r>
        <w:t xml:space="preserve"> been modified</w:t>
      </w:r>
      <w:r w:rsidRPr="00D64309">
        <w:t>.</w:t>
      </w:r>
    </w:p>
    <w:p w14:paraId="4254A098" w14:textId="43A1B3DF" w:rsidR="001263CB" w:rsidRPr="00D64309" w:rsidRDefault="001263CB" w:rsidP="001263CB">
      <w:r>
        <w:rPr>
          <w:noProof/>
        </w:rPr>
        <w:lastRenderedPageBreak/>
        <w:drawing>
          <wp:anchor distT="0" distB="0" distL="114300" distR="114300" simplePos="0" relativeHeight="251659264" behindDoc="1" locked="0" layoutInCell="1" allowOverlap="1" wp14:anchorId="2D7E44E2" wp14:editId="602567E5">
            <wp:simplePos x="0" y="0"/>
            <wp:positionH relativeFrom="column">
              <wp:posOffset>0</wp:posOffset>
            </wp:positionH>
            <wp:positionV relativeFrom="paragraph">
              <wp:posOffset>-635</wp:posOffset>
            </wp:positionV>
            <wp:extent cx="5528465" cy="34674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541690" cy="3475700"/>
                    </a:xfrm>
                    <a:prstGeom prst="rect">
                      <a:avLst/>
                    </a:prstGeom>
                    <a:noFill/>
                  </pic:spPr>
                </pic:pic>
              </a:graphicData>
            </a:graphic>
            <wp14:sizeRelH relativeFrom="margin">
              <wp14:pctWidth>0</wp14:pctWidth>
            </wp14:sizeRelH>
            <wp14:sizeRelV relativeFrom="margin">
              <wp14:pctHeight>0</wp14:pctHeight>
            </wp14:sizeRelV>
          </wp:anchor>
        </w:drawing>
      </w:r>
    </w:p>
    <w:p w14:paraId="7B4E85E2" w14:textId="77777777" w:rsidR="001263CB" w:rsidRDefault="001263CB" w:rsidP="001263CB">
      <w:pPr>
        <w:jc w:val="center"/>
      </w:pPr>
      <w:r>
        <w:rPr>
          <w:noProof/>
        </w:rPr>
        <w:drawing>
          <wp:anchor distT="0" distB="0" distL="114300" distR="114300" simplePos="0" relativeHeight="251661312" behindDoc="1" locked="0" layoutInCell="1" allowOverlap="1" wp14:anchorId="0C1B8DBD" wp14:editId="17F05DE3">
            <wp:simplePos x="0" y="0"/>
            <wp:positionH relativeFrom="margin">
              <wp:posOffset>4329430</wp:posOffset>
            </wp:positionH>
            <wp:positionV relativeFrom="paragraph">
              <wp:posOffset>198120</wp:posOffset>
            </wp:positionV>
            <wp:extent cx="2536190" cy="40849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536190" cy="4084955"/>
                    </a:xfrm>
                    <a:prstGeom prst="rect">
                      <a:avLst/>
                    </a:prstGeom>
                    <a:noFill/>
                  </pic:spPr>
                </pic:pic>
              </a:graphicData>
            </a:graphic>
          </wp:anchor>
        </w:drawing>
      </w:r>
    </w:p>
    <w:p w14:paraId="49E0F84A" w14:textId="0E7326B1" w:rsidR="001263CB" w:rsidRPr="00A42CF1" w:rsidRDefault="001263CB" w:rsidP="001263CB">
      <w:pPr>
        <w:jc w:val="center"/>
      </w:pPr>
      <w:r>
        <w:t xml:space="preserve">  </w:t>
      </w:r>
    </w:p>
    <w:p w14:paraId="2624425D" w14:textId="77777777" w:rsidR="001263CB" w:rsidRDefault="001263CB" w:rsidP="001263CB"/>
    <w:p w14:paraId="5812C1C0" w14:textId="77777777" w:rsidR="001263CB" w:rsidRDefault="001263CB" w:rsidP="001263CB"/>
    <w:p w14:paraId="629FC607" w14:textId="77777777" w:rsidR="001263CB" w:rsidRDefault="001263CB" w:rsidP="001263CB"/>
    <w:p w14:paraId="267CEE3C" w14:textId="77777777" w:rsidR="001263CB" w:rsidRDefault="001263CB" w:rsidP="001263CB"/>
    <w:p w14:paraId="21CC38A8" w14:textId="77777777" w:rsidR="001263CB" w:rsidRDefault="001263CB" w:rsidP="001263CB"/>
    <w:p w14:paraId="32A65C19" w14:textId="77777777" w:rsidR="001263CB" w:rsidRDefault="001263CB" w:rsidP="001263CB"/>
    <w:p w14:paraId="33280778" w14:textId="77777777" w:rsidR="001263CB" w:rsidRDefault="001263CB" w:rsidP="001263CB"/>
    <w:p w14:paraId="21B35F03" w14:textId="77777777" w:rsidR="001263CB" w:rsidRDefault="001263CB" w:rsidP="001263CB"/>
    <w:p w14:paraId="55A15F6C" w14:textId="77777777" w:rsidR="00DE0885" w:rsidRDefault="00DE0885" w:rsidP="00DE0885">
      <w:pPr>
        <w:rPr>
          <w:lang w:val="en-GB"/>
        </w:rPr>
      </w:pPr>
    </w:p>
    <w:p w14:paraId="2AD69CA2" w14:textId="77777777" w:rsidR="00DE0885" w:rsidRDefault="00DE0885">
      <w:pPr>
        <w:rPr>
          <w:lang w:val="en-GB"/>
        </w:rPr>
      </w:pPr>
    </w:p>
    <w:p w14:paraId="0643C9FF" w14:textId="77777777" w:rsidR="00DE0885" w:rsidRDefault="00DE0885">
      <w:pPr>
        <w:rPr>
          <w:lang w:val="en-GB"/>
        </w:rPr>
      </w:pPr>
    </w:p>
    <w:p w14:paraId="71A8F8A0" w14:textId="77777777" w:rsidR="00DE0885" w:rsidRDefault="00DE0885">
      <w:pPr>
        <w:rPr>
          <w:lang w:val="en-GB"/>
        </w:rPr>
      </w:pPr>
    </w:p>
    <w:p w14:paraId="7A570CC8" w14:textId="77777777" w:rsidR="00DE0885" w:rsidRDefault="00DE0885">
      <w:pPr>
        <w:rPr>
          <w:lang w:val="en-GB"/>
        </w:rPr>
      </w:pPr>
    </w:p>
    <w:p w14:paraId="78923BD4" w14:textId="77777777" w:rsidR="00DE0885" w:rsidRDefault="00DE0885">
      <w:pPr>
        <w:rPr>
          <w:lang w:val="en-GB"/>
        </w:rPr>
      </w:pPr>
    </w:p>
    <w:p w14:paraId="1D0E38DE" w14:textId="77777777" w:rsidR="00DE0885" w:rsidRPr="00107A4E" w:rsidRDefault="00DE0885">
      <w:pPr>
        <w:rPr>
          <w:lang w:val="en-GB"/>
        </w:rPr>
      </w:pPr>
    </w:p>
    <w:p w14:paraId="010E87A4" w14:textId="1237CEA7" w:rsidR="001263CB" w:rsidRDefault="003E7B3E" w:rsidP="001263CB">
      <w:pPr>
        <w:pStyle w:val="Heading1"/>
      </w:pPr>
      <w:bookmarkStart w:id="19" w:name="_Use_Any_Listing"/>
      <w:bookmarkEnd w:id="19"/>
      <w:r>
        <w:t>Limit</w:t>
      </w:r>
      <w:r w:rsidR="001263CB">
        <w:t xml:space="preserve"> L</w:t>
      </w:r>
      <w:r w:rsidR="001263CB" w:rsidRPr="00B71DC9">
        <w:t>isting</w:t>
      </w:r>
      <w:r>
        <w:t xml:space="preserve"> Used</w:t>
      </w:r>
      <w:r w:rsidR="001263CB" w:rsidRPr="00B71DC9">
        <w:t xml:space="preserve"> as a </w:t>
      </w:r>
      <w:r w:rsidR="001263CB">
        <w:t>S</w:t>
      </w:r>
      <w:r w:rsidR="001263CB" w:rsidRPr="00B71DC9">
        <w:t xml:space="preserve">ubject </w:t>
      </w:r>
      <w:r w:rsidR="001263CB">
        <w:t>P</w:t>
      </w:r>
      <w:r w:rsidR="001263CB" w:rsidRPr="00B71DC9">
        <w:t>roperty for a CMA</w:t>
      </w:r>
    </w:p>
    <w:p w14:paraId="55249C54" w14:textId="77777777" w:rsidR="003E7B3E" w:rsidRDefault="003E7B3E" w:rsidP="003E7B3E">
      <w:r>
        <w:t xml:space="preserve">The following is not applicable unless Association Autonomy is used to limit listing visibility by board:  </w:t>
      </w:r>
    </w:p>
    <w:p w14:paraId="07909AF2" w14:textId="7F6F7A64" w:rsidR="00B601E7" w:rsidRDefault="003E7B3E" w:rsidP="003E7B3E">
      <w:pPr>
        <w:rPr>
          <w:color w:val="FF0000"/>
        </w:rPr>
      </w:pPr>
      <w:r>
        <w:t>The goal is to prevent users from creating CMA subject properties using listings to which they do not have permissions because of sharing limitations implemented by the boards within Paragon.  When a user attempts to use a standard listing as a CMA subject property, Paragon will determine if the user has permissions to the listing.  If so, the listing will be added as a subject property.  If the user does not have permissions to use the listing it may not be added as a subject property.  An error will display advising the user that they are prohibited from using the listing in the CMA.</w:t>
      </w:r>
      <w:r w:rsidR="00B601E7">
        <w:t xml:space="preserve"> </w:t>
      </w:r>
    </w:p>
    <w:p w14:paraId="160E344A" w14:textId="77AE2162" w:rsidR="001263CB" w:rsidRDefault="001263CB" w:rsidP="001263CB">
      <w:pPr>
        <w:keepNext/>
        <w:jc w:val="center"/>
        <w:rPr>
          <w:i/>
          <w:sz w:val="18"/>
          <w:szCs w:val="18"/>
        </w:rPr>
      </w:pPr>
      <w:r w:rsidRPr="001263CB">
        <w:rPr>
          <w:i/>
          <w:sz w:val="18"/>
          <w:szCs w:val="18"/>
        </w:rPr>
        <w:lastRenderedPageBreak/>
        <w:t>Figure A:  Adding a listing directly to the CMA via the CMA Wizard</w:t>
      </w:r>
    </w:p>
    <w:p w14:paraId="3594A871" w14:textId="230EC19B" w:rsidR="001263CB" w:rsidRDefault="001263CB" w:rsidP="001263CB">
      <w:pPr>
        <w:jc w:val="center"/>
        <w:rPr>
          <w:i/>
          <w:sz w:val="18"/>
          <w:szCs w:val="18"/>
        </w:rPr>
      </w:pPr>
      <w:r>
        <w:rPr>
          <w:noProof/>
        </w:rPr>
        <w:drawing>
          <wp:inline distT="0" distB="0" distL="0" distR="0" wp14:anchorId="082626E3" wp14:editId="43E98F01">
            <wp:extent cx="6858000" cy="313463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858000" cy="3134639"/>
                    </a:xfrm>
                    <a:prstGeom prst="rect">
                      <a:avLst/>
                    </a:prstGeom>
                    <a:noFill/>
                  </pic:spPr>
                </pic:pic>
              </a:graphicData>
            </a:graphic>
          </wp:inline>
        </w:drawing>
      </w:r>
    </w:p>
    <w:p w14:paraId="503E7189" w14:textId="00ECE48E" w:rsidR="001263CB" w:rsidRDefault="001263CB" w:rsidP="00107A4E">
      <w:pPr>
        <w:keepNext/>
        <w:jc w:val="center"/>
        <w:rPr>
          <w:i/>
          <w:sz w:val="18"/>
          <w:szCs w:val="18"/>
        </w:rPr>
      </w:pPr>
      <w:r>
        <w:rPr>
          <w:i/>
          <w:sz w:val="18"/>
          <w:szCs w:val="18"/>
        </w:rPr>
        <w:t xml:space="preserve">Figure B: </w:t>
      </w:r>
      <w:r w:rsidRPr="001263CB">
        <w:rPr>
          <w:i/>
          <w:sz w:val="18"/>
          <w:szCs w:val="18"/>
        </w:rPr>
        <w:t xml:space="preserve">Add listing to Subject Property </w:t>
      </w:r>
      <w:r>
        <w:rPr>
          <w:i/>
          <w:sz w:val="18"/>
          <w:szCs w:val="18"/>
        </w:rPr>
        <w:t xml:space="preserve">via </w:t>
      </w:r>
      <w:r w:rsidRPr="001263CB">
        <w:rPr>
          <w:i/>
          <w:sz w:val="18"/>
          <w:szCs w:val="18"/>
        </w:rPr>
        <w:t>LIM</w:t>
      </w:r>
    </w:p>
    <w:p w14:paraId="27DAB42E" w14:textId="0C3F0D20" w:rsidR="001263CB" w:rsidRPr="001263CB" w:rsidRDefault="001263CB" w:rsidP="001263CB">
      <w:pPr>
        <w:jc w:val="center"/>
        <w:rPr>
          <w:i/>
          <w:sz w:val="18"/>
          <w:szCs w:val="18"/>
        </w:rPr>
      </w:pPr>
      <w:r>
        <w:rPr>
          <w:noProof/>
        </w:rPr>
        <w:drawing>
          <wp:inline distT="0" distB="0" distL="0" distR="0" wp14:anchorId="69E731E1" wp14:editId="78224BD6">
            <wp:extent cx="6858000" cy="287004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858000" cy="2870049"/>
                    </a:xfrm>
                    <a:prstGeom prst="rect">
                      <a:avLst/>
                    </a:prstGeom>
                    <a:noFill/>
                  </pic:spPr>
                </pic:pic>
              </a:graphicData>
            </a:graphic>
          </wp:inline>
        </w:drawing>
      </w:r>
    </w:p>
    <w:p w14:paraId="45419801" w14:textId="3FE98006" w:rsidR="001263CB" w:rsidRDefault="001263CB" w:rsidP="001263CB">
      <w:pPr>
        <w:pStyle w:val="Heading1"/>
      </w:pPr>
      <w:bookmarkStart w:id="20" w:name="_Modify_Email_Signature"/>
      <w:bookmarkEnd w:id="20"/>
      <w:r>
        <w:t>Modify</w:t>
      </w:r>
      <w:r w:rsidRPr="00D92D40">
        <w:t xml:space="preserve"> </w:t>
      </w:r>
      <w:r>
        <w:t>E</w:t>
      </w:r>
      <w:r w:rsidRPr="00D92D40">
        <w:t xml:space="preserve">mail </w:t>
      </w:r>
      <w:r>
        <w:t>S</w:t>
      </w:r>
      <w:r w:rsidRPr="00D92D40">
        <w:t xml:space="preserve">ignature </w:t>
      </w:r>
      <w:r>
        <w:t>D</w:t>
      </w:r>
      <w:r w:rsidRPr="00D92D40">
        <w:t xml:space="preserve">eletion </w:t>
      </w:r>
      <w:r>
        <w:t>M</w:t>
      </w:r>
      <w:r w:rsidRPr="00D92D40">
        <w:t>essage</w:t>
      </w:r>
    </w:p>
    <w:p w14:paraId="00714791" w14:textId="3D09E6D6" w:rsidR="001263CB" w:rsidRDefault="001263CB" w:rsidP="001263CB">
      <w:r>
        <w:t>Several customers suggested</w:t>
      </w:r>
      <w:r w:rsidRPr="00D92D40">
        <w:t xml:space="preserve"> change</w:t>
      </w:r>
      <w:r>
        <w:t>s to</w:t>
      </w:r>
      <w:r w:rsidRPr="00D92D40">
        <w:t xml:space="preserve"> the email signature message displayed when the user deletes </w:t>
      </w:r>
      <w:r>
        <w:t>their</w:t>
      </w:r>
      <w:r w:rsidRPr="00D92D40">
        <w:t xml:space="preserve"> single default signature.  </w:t>
      </w:r>
      <w:r>
        <w:t>The customers wanted to emphasize the additional work required to modify existing notifications if a replacement email signature does not exist.</w:t>
      </w:r>
    </w:p>
    <w:p w14:paraId="77F5A989" w14:textId="620D0480" w:rsidR="001263CB" w:rsidRDefault="001263CB" w:rsidP="001263CB">
      <w:r w:rsidRPr="004F3FCD">
        <w:rPr>
          <w:i/>
          <w:noProof/>
        </w:rPr>
        <w:lastRenderedPageBreak/>
        <w:drawing>
          <wp:inline distT="0" distB="0" distL="0" distR="0" wp14:anchorId="142AE88E" wp14:editId="0E4401FD">
            <wp:extent cx="3072090" cy="2385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73752" cy="2386351"/>
                    </a:xfrm>
                    <a:prstGeom prst="rect">
                      <a:avLst/>
                    </a:prstGeom>
                    <a:noFill/>
                  </pic:spPr>
                </pic:pic>
              </a:graphicData>
            </a:graphic>
          </wp:inline>
        </w:drawing>
      </w:r>
      <w:r>
        <w:t xml:space="preserve">      </w:t>
      </w:r>
      <w:r w:rsidRPr="004F3FCD">
        <w:rPr>
          <w:i/>
          <w:noProof/>
        </w:rPr>
        <w:drawing>
          <wp:inline distT="0" distB="0" distL="0" distR="0" wp14:anchorId="3886E206" wp14:editId="2999D3F4">
            <wp:extent cx="2932430" cy="24079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32430" cy="2407920"/>
                    </a:xfrm>
                    <a:prstGeom prst="rect">
                      <a:avLst/>
                    </a:prstGeom>
                    <a:noFill/>
                  </pic:spPr>
                </pic:pic>
              </a:graphicData>
            </a:graphic>
          </wp:inline>
        </w:drawing>
      </w:r>
    </w:p>
    <w:p w14:paraId="6A069A94" w14:textId="72B7440A" w:rsidR="001D2843" w:rsidRDefault="001D2843" w:rsidP="001D2843">
      <w:pPr>
        <w:pStyle w:val="Heading1"/>
      </w:pPr>
      <w:bookmarkStart w:id="21" w:name="_Enlarge_Manual_Email"/>
      <w:bookmarkEnd w:id="21"/>
      <w:r w:rsidRPr="00946408">
        <w:t xml:space="preserve">Enlarge </w:t>
      </w:r>
      <w:r>
        <w:t>M</w:t>
      </w:r>
      <w:r w:rsidRPr="00946408">
        <w:t xml:space="preserve">anual </w:t>
      </w:r>
      <w:r>
        <w:t>Email</w:t>
      </w:r>
      <w:r w:rsidRPr="00946408">
        <w:t xml:space="preserve"> </w:t>
      </w:r>
      <w:r w:rsidR="003E7B3E">
        <w:t xml:space="preserve">Dialog </w:t>
      </w:r>
      <w:r w:rsidRPr="00946408">
        <w:t xml:space="preserve">to </w:t>
      </w:r>
      <w:r>
        <w:t>A</w:t>
      </w:r>
      <w:r w:rsidRPr="00946408">
        <w:t xml:space="preserve">ccommodate </w:t>
      </w:r>
      <w:r>
        <w:t>Report O</w:t>
      </w:r>
      <w:r w:rsidRPr="00946408">
        <w:t>ptions</w:t>
      </w:r>
    </w:p>
    <w:p w14:paraId="1A651E2C" w14:textId="77777777" w:rsidR="001D2843" w:rsidRPr="00946408" w:rsidRDefault="001D2843" w:rsidP="001D2843">
      <w:pPr>
        <w:tabs>
          <w:tab w:val="left" w:pos="1336"/>
        </w:tabs>
      </w:pPr>
      <w:r>
        <w:t>C</w:t>
      </w:r>
      <w:r w:rsidRPr="00946408">
        <w:t>ustomer</w:t>
      </w:r>
      <w:r>
        <w:t>s</w:t>
      </w:r>
      <w:r w:rsidRPr="00946408">
        <w:t xml:space="preserve"> identified a cosmetic issue with the selected reports section of the Email and Print+ modals.  </w:t>
      </w:r>
      <w:r>
        <w:t>It</w:t>
      </w:r>
      <w:r w:rsidRPr="00946408">
        <w:t xml:space="preserve"> had an alignment issue that caused the section to always display a scrollbar.  </w:t>
      </w:r>
      <w:r>
        <w:t>C</w:t>
      </w:r>
      <w:r w:rsidRPr="00946408">
        <w:t>ustomers requested that we resize the data to fit neatly into the allotted space.</w:t>
      </w:r>
    </w:p>
    <w:p w14:paraId="344341DF" w14:textId="77777777" w:rsidR="001D2843" w:rsidRDefault="001D2843" w:rsidP="001D2843">
      <w:pPr>
        <w:tabs>
          <w:tab w:val="left" w:pos="1336"/>
        </w:tabs>
      </w:pPr>
      <w:r w:rsidRPr="00946408">
        <w:t>The Email and Print+ modals have been refactored to fit the default data into the selected reports section without the need for a scrollbar.  If one</w:t>
      </w:r>
      <w:r>
        <w:t xml:space="preserve"> of the columns is resized by a</w:t>
      </w:r>
      <w:r w:rsidRPr="00946408">
        <w:t xml:space="preserve"> user</w:t>
      </w:r>
      <w:r>
        <w:t>,</w:t>
      </w:r>
      <w:r w:rsidRPr="00946408">
        <w:t xml:space="preserve"> a scrollbar may be displayed and works as expected.</w:t>
      </w:r>
    </w:p>
    <w:p w14:paraId="7F6F1B92" w14:textId="77777777" w:rsidR="001D2843" w:rsidRPr="001D2843" w:rsidRDefault="001D2843" w:rsidP="001D2843">
      <w:pPr>
        <w:tabs>
          <w:tab w:val="left" w:pos="1336"/>
        </w:tabs>
        <w:jc w:val="center"/>
        <w:rPr>
          <w:i/>
          <w:sz w:val="18"/>
          <w:szCs w:val="18"/>
        </w:rPr>
      </w:pPr>
      <w:r w:rsidRPr="001D2843">
        <w:rPr>
          <w:i/>
          <w:sz w:val="18"/>
          <w:szCs w:val="18"/>
        </w:rPr>
        <w:t>Figure A: E-Mail Report Modal</w:t>
      </w:r>
    </w:p>
    <w:p w14:paraId="6481BC3A" w14:textId="77777777" w:rsidR="001D2843" w:rsidRDefault="001D2843" w:rsidP="001D2843">
      <w:pPr>
        <w:tabs>
          <w:tab w:val="left" w:pos="1336"/>
        </w:tabs>
      </w:pPr>
      <w:r w:rsidRPr="001D2843">
        <w:rPr>
          <w:noProof/>
        </w:rPr>
        <w:drawing>
          <wp:anchor distT="0" distB="0" distL="114300" distR="114300" simplePos="0" relativeHeight="251668480" behindDoc="1" locked="0" layoutInCell="1" allowOverlap="1" wp14:anchorId="72C17BA9" wp14:editId="03B1F93C">
            <wp:simplePos x="0" y="0"/>
            <wp:positionH relativeFrom="column">
              <wp:posOffset>990600</wp:posOffset>
            </wp:positionH>
            <wp:positionV relativeFrom="paragraph">
              <wp:posOffset>55245</wp:posOffset>
            </wp:positionV>
            <wp:extent cx="4814809" cy="2905709"/>
            <wp:effectExtent l="152400" t="152400" r="367030" b="3714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863464" cy="293507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01EF794" w14:textId="77777777" w:rsidR="001D2843" w:rsidRDefault="001D2843" w:rsidP="001D2843">
      <w:pPr>
        <w:ind w:left="1440"/>
        <w:contextualSpacing/>
        <w:jc w:val="center"/>
        <w:rPr>
          <w:rFonts w:eastAsiaTheme="minorEastAsia"/>
          <w:b/>
          <w:color w:val="833C0B" w:themeColor="accent2" w:themeShade="80"/>
          <w:spacing w:val="15"/>
        </w:rPr>
      </w:pPr>
    </w:p>
    <w:p w14:paraId="1F0CC1EF" w14:textId="77777777" w:rsidR="001D2843" w:rsidRDefault="001D2843" w:rsidP="001D2843">
      <w:pPr>
        <w:ind w:left="1440"/>
        <w:contextualSpacing/>
        <w:jc w:val="center"/>
        <w:rPr>
          <w:rFonts w:eastAsiaTheme="minorEastAsia"/>
          <w:b/>
          <w:color w:val="833C0B" w:themeColor="accent2" w:themeShade="80"/>
          <w:spacing w:val="15"/>
        </w:rPr>
      </w:pPr>
    </w:p>
    <w:p w14:paraId="4778A725" w14:textId="77777777" w:rsidR="001D2843" w:rsidRDefault="001D2843" w:rsidP="001D2843">
      <w:pPr>
        <w:ind w:left="1440"/>
        <w:contextualSpacing/>
        <w:jc w:val="center"/>
        <w:rPr>
          <w:rFonts w:eastAsiaTheme="minorEastAsia"/>
          <w:b/>
          <w:color w:val="833C0B" w:themeColor="accent2" w:themeShade="80"/>
          <w:spacing w:val="15"/>
        </w:rPr>
      </w:pPr>
    </w:p>
    <w:p w14:paraId="7AB10E8E" w14:textId="77777777" w:rsidR="001D2843" w:rsidRDefault="001D2843" w:rsidP="001D2843">
      <w:pPr>
        <w:ind w:left="1440"/>
        <w:contextualSpacing/>
        <w:jc w:val="center"/>
        <w:rPr>
          <w:rFonts w:eastAsiaTheme="minorEastAsia"/>
          <w:b/>
          <w:color w:val="833C0B" w:themeColor="accent2" w:themeShade="80"/>
          <w:spacing w:val="15"/>
        </w:rPr>
      </w:pPr>
    </w:p>
    <w:p w14:paraId="75884ECD" w14:textId="77777777" w:rsidR="001D2843" w:rsidRDefault="001D2843" w:rsidP="001D2843">
      <w:pPr>
        <w:ind w:left="1440"/>
        <w:contextualSpacing/>
        <w:jc w:val="center"/>
        <w:rPr>
          <w:rFonts w:eastAsiaTheme="minorEastAsia"/>
          <w:b/>
          <w:color w:val="833C0B" w:themeColor="accent2" w:themeShade="80"/>
          <w:spacing w:val="15"/>
        </w:rPr>
      </w:pPr>
    </w:p>
    <w:p w14:paraId="0943FA00" w14:textId="77777777" w:rsidR="001D2843" w:rsidRDefault="001D2843" w:rsidP="001D2843">
      <w:pPr>
        <w:ind w:left="1440"/>
        <w:contextualSpacing/>
        <w:jc w:val="center"/>
        <w:rPr>
          <w:rFonts w:eastAsiaTheme="minorEastAsia"/>
          <w:b/>
          <w:color w:val="833C0B" w:themeColor="accent2" w:themeShade="80"/>
          <w:spacing w:val="15"/>
        </w:rPr>
      </w:pPr>
    </w:p>
    <w:p w14:paraId="0FDA784B" w14:textId="77777777" w:rsidR="001D2843" w:rsidRDefault="001D2843" w:rsidP="001D2843">
      <w:pPr>
        <w:ind w:left="1440"/>
        <w:contextualSpacing/>
        <w:jc w:val="center"/>
        <w:rPr>
          <w:rFonts w:eastAsiaTheme="minorEastAsia"/>
          <w:b/>
          <w:color w:val="833C0B" w:themeColor="accent2" w:themeShade="80"/>
          <w:spacing w:val="15"/>
        </w:rPr>
      </w:pPr>
    </w:p>
    <w:p w14:paraId="4B4581C1" w14:textId="77777777" w:rsidR="001D2843" w:rsidRDefault="001D2843" w:rsidP="001D2843">
      <w:pPr>
        <w:ind w:left="1440"/>
        <w:contextualSpacing/>
        <w:jc w:val="center"/>
        <w:rPr>
          <w:rFonts w:eastAsiaTheme="minorEastAsia"/>
          <w:b/>
          <w:color w:val="833C0B" w:themeColor="accent2" w:themeShade="80"/>
          <w:spacing w:val="15"/>
        </w:rPr>
      </w:pPr>
    </w:p>
    <w:p w14:paraId="448F9EE8" w14:textId="77777777" w:rsidR="001D2843" w:rsidRDefault="001D2843" w:rsidP="001D2843">
      <w:pPr>
        <w:ind w:left="1440"/>
        <w:contextualSpacing/>
        <w:jc w:val="center"/>
        <w:rPr>
          <w:rFonts w:eastAsiaTheme="minorEastAsia"/>
          <w:b/>
          <w:color w:val="833C0B" w:themeColor="accent2" w:themeShade="80"/>
          <w:spacing w:val="15"/>
        </w:rPr>
      </w:pPr>
    </w:p>
    <w:p w14:paraId="54D0034C" w14:textId="77777777" w:rsidR="001D2843" w:rsidRDefault="001D2843" w:rsidP="001D2843">
      <w:pPr>
        <w:ind w:left="1440"/>
        <w:contextualSpacing/>
        <w:jc w:val="center"/>
        <w:rPr>
          <w:rFonts w:eastAsiaTheme="minorEastAsia"/>
          <w:b/>
          <w:color w:val="833C0B" w:themeColor="accent2" w:themeShade="80"/>
          <w:spacing w:val="15"/>
        </w:rPr>
      </w:pPr>
    </w:p>
    <w:p w14:paraId="4B1B4C5B" w14:textId="77777777" w:rsidR="001D2843" w:rsidRDefault="001D2843" w:rsidP="001D2843">
      <w:pPr>
        <w:ind w:left="1440"/>
        <w:contextualSpacing/>
        <w:jc w:val="center"/>
        <w:rPr>
          <w:rFonts w:eastAsiaTheme="minorEastAsia"/>
          <w:b/>
          <w:color w:val="833C0B" w:themeColor="accent2" w:themeShade="80"/>
          <w:spacing w:val="15"/>
        </w:rPr>
      </w:pPr>
    </w:p>
    <w:p w14:paraId="714D1F6A" w14:textId="77777777" w:rsidR="001D2843" w:rsidRDefault="001D2843" w:rsidP="001D2843">
      <w:pPr>
        <w:ind w:left="1440"/>
        <w:contextualSpacing/>
        <w:jc w:val="center"/>
        <w:rPr>
          <w:rFonts w:eastAsiaTheme="minorEastAsia"/>
          <w:b/>
          <w:color w:val="833C0B" w:themeColor="accent2" w:themeShade="80"/>
          <w:spacing w:val="15"/>
        </w:rPr>
      </w:pPr>
    </w:p>
    <w:p w14:paraId="36BB15FA" w14:textId="77777777" w:rsidR="001D2843" w:rsidRDefault="001D2843" w:rsidP="001D2843">
      <w:pPr>
        <w:tabs>
          <w:tab w:val="left" w:pos="1336"/>
        </w:tabs>
        <w:jc w:val="center"/>
        <w:rPr>
          <w:i/>
          <w:sz w:val="18"/>
          <w:szCs w:val="18"/>
        </w:rPr>
      </w:pPr>
    </w:p>
    <w:p w14:paraId="4246E406" w14:textId="77777777" w:rsidR="001D2843" w:rsidRDefault="001D2843" w:rsidP="001D2843">
      <w:pPr>
        <w:tabs>
          <w:tab w:val="left" w:pos="1336"/>
        </w:tabs>
        <w:jc w:val="center"/>
        <w:rPr>
          <w:i/>
          <w:sz w:val="18"/>
          <w:szCs w:val="18"/>
        </w:rPr>
      </w:pPr>
    </w:p>
    <w:p w14:paraId="34A6899B" w14:textId="77777777" w:rsidR="001D2843" w:rsidRDefault="001D2843" w:rsidP="001D2843">
      <w:pPr>
        <w:tabs>
          <w:tab w:val="left" w:pos="1336"/>
        </w:tabs>
        <w:jc w:val="center"/>
        <w:rPr>
          <w:i/>
          <w:sz w:val="18"/>
          <w:szCs w:val="18"/>
        </w:rPr>
      </w:pPr>
    </w:p>
    <w:p w14:paraId="056373E5" w14:textId="77777777" w:rsidR="001D2843" w:rsidRDefault="001D2843">
      <w:pPr>
        <w:rPr>
          <w:i/>
          <w:sz w:val="18"/>
          <w:szCs w:val="18"/>
        </w:rPr>
      </w:pPr>
      <w:r>
        <w:rPr>
          <w:i/>
          <w:sz w:val="18"/>
          <w:szCs w:val="18"/>
        </w:rPr>
        <w:br w:type="page"/>
      </w:r>
    </w:p>
    <w:p w14:paraId="73F9C776" w14:textId="0B137B07" w:rsidR="001D2843" w:rsidRPr="001D2843" w:rsidRDefault="001D2843" w:rsidP="001D2843">
      <w:pPr>
        <w:tabs>
          <w:tab w:val="left" w:pos="1336"/>
        </w:tabs>
        <w:jc w:val="center"/>
        <w:rPr>
          <w:i/>
          <w:sz w:val="18"/>
          <w:szCs w:val="18"/>
        </w:rPr>
      </w:pPr>
      <w:r w:rsidRPr="001D2843">
        <w:rPr>
          <w:i/>
          <w:sz w:val="18"/>
          <w:szCs w:val="18"/>
        </w:rPr>
        <w:lastRenderedPageBreak/>
        <w:t xml:space="preserve">Figure </w:t>
      </w:r>
      <w:r>
        <w:rPr>
          <w:i/>
          <w:sz w:val="18"/>
          <w:szCs w:val="18"/>
        </w:rPr>
        <w:t>B</w:t>
      </w:r>
      <w:r w:rsidRPr="001D2843">
        <w:rPr>
          <w:i/>
          <w:sz w:val="18"/>
          <w:szCs w:val="18"/>
        </w:rPr>
        <w:t xml:space="preserve">: </w:t>
      </w:r>
      <w:r>
        <w:rPr>
          <w:i/>
          <w:sz w:val="18"/>
          <w:szCs w:val="18"/>
        </w:rPr>
        <w:t>Print +</w:t>
      </w:r>
      <w:r w:rsidRPr="001D2843">
        <w:rPr>
          <w:i/>
          <w:sz w:val="18"/>
          <w:szCs w:val="18"/>
        </w:rPr>
        <w:t xml:space="preserve"> Modal</w:t>
      </w:r>
    </w:p>
    <w:p w14:paraId="5065F6FF" w14:textId="77777777" w:rsidR="001D2843" w:rsidRDefault="001D2843" w:rsidP="001D2843">
      <w:pPr>
        <w:ind w:left="1440"/>
        <w:contextualSpacing/>
        <w:jc w:val="center"/>
        <w:rPr>
          <w:rFonts w:eastAsiaTheme="minorEastAsia"/>
          <w:b/>
          <w:color w:val="833C0B" w:themeColor="accent2" w:themeShade="80"/>
          <w:spacing w:val="15"/>
        </w:rPr>
      </w:pPr>
      <w:r w:rsidRPr="001D2843">
        <w:rPr>
          <w:rFonts w:eastAsiaTheme="minorEastAsia"/>
          <w:b/>
          <w:noProof/>
          <w:color w:val="833C0B" w:themeColor="accent2" w:themeShade="80"/>
          <w:spacing w:val="15"/>
        </w:rPr>
        <w:drawing>
          <wp:anchor distT="0" distB="0" distL="114300" distR="114300" simplePos="0" relativeHeight="251669504" behindDoc="1" locked="0" layoutInCell="1" allowOverlap="1" wp14:anchorId="5DB32991" wp14:editId="3D4E9769">
            <wp:simplePos x="0" y="0"/>
            <wp:positionH relativeFrom="margin">
              <wp:posOffset>1028700</wp:posOffset>
            </wp:positionH>
            <wp:positionV relativeFrom="paragraph">
              <wp:posOffset>118745</wp:posOffset>
            </wp:positionV>
            <wp:extent cx="4831080" cy="2934114"/>
            <wp:effectExtent l="152400" t="152400" r="369570" b="3619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836523" cy="29374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DED2320" w14:textId="298AE34B" w:rsidR="001263CB" w:rsidRPr="001263CB" w:rsidRDefault="001263CB" w:rsidP="001263CB">
      <w:pPr>
        <w:jc w:val="center"/>
        <w:rPr>
          <w:i/>
          <w:sz w:val="18"/>
          <w:szCs w:val="18"/>
        </w:rPr>
      </w:pPr>
    </w:p>
    <w:p w14:paraId="7B9ABDEB" w14:textId="77777777" w:rsidR="001263CB" w:rsidRDefault="001263CB" w:rsidP="001263CB">
      <w:pPr>
        <w:rPr>
          <w:rFonts w:ascii="Calibri" w:eastAsia="Times New Roman" w:hAnsi="Calibri" w:cs="Times New Roman"/>
          <w:b/>
          <w:bCs/>
          <w:color w:val="FFFFFF" w:themeColor="background1"/>
          <w:sz w:val="32"/>
          <w:szCs w:val="32"/>
          <w:lang w:val="en-GB"/>
        </w:rPr>
      </w:pPr>
    </w:p>
    <w:p w14:paraId="3BC16835" w14:textId="77777777" w:rsidR="00F76C17" w:rsidRDefault="00F76C17" w:rsidP="00F76C17">
      <w:pPr>
        <w:rPr>
          <w:color w:val="FFFFFF" w:themeColor="background1"/>
          <w:sz w:val="32"/>
          <w:szCs w:val="32"/>
        </w:rPr>
      </w:pPr>
    </w:p>
    <w:p w14:paraId="05C79498" w14:textId="77777777" w:rsidR="00F76C17" w:rsidRDefault="00F76C17" w:rsidP="00F76C17">
      <w:pPr>
        <w:rPr>
          <w:color w:val="FFFFFF" w:themeColor="background1"/>
          <w:sz w:val="32"/>
          <w:szCs w:val="32"/>
        </w:rPr>
      </w:pPr>
    </w:p>
    <w:p w14:paraId="549C4ECE" w14:textId="77777777" w:rsidR="00F76C17" w:rsidRDefault="00F76C17" w:rsidP="00F76C17">
      <w:pPr>
        <w:rPr>
          <w:color w:val="FFFFFF" w:themeColor="background1"/>
          <w:sz w:val="32"/>
          <w:szCs w:val="32"/>
        </w:rPr>
      </w:pPr>
    </w:p>
    <w:p w14:paraId="0B880889" w14:textId="77777777" w:rsidR="00F76C17" w:rsidRDefault="00F76C17" w:rsidP="00F76C17">
      <w:pPr>
        <w:rPr>
          <w:color w:val="FFFFFF" w:themeColor="background1"/>
          <w:sz w:val="32"/>
          <w:szCs w:val="32"/>
        </w:rPr>
      </w:pPr>
    </w:p>
    <w:p w14:paraId="7CBC1F1F" w14:textId="77777777" w:rsidR="00F76C17" w:rsidRDefault="00F76C17" w:rsidP="00F76C17">
      <w:pPr>
        <w:rPr>
          <w:color w:val="FFFFFF" w:themeColor="background1"/>
          <w:sz w:val="32"/>
          <w:szCs w:val="32"/>
        </w:rPr>
      </w:pPr>
    </w:p>
    <w:p w14:paraId="5802E0AC" w14:textId="77777777" w:rsidR="00F76C17" w:rsidRDefault="00F76C17" w:rsidP="00F76C17">
      <w:pPr>
        <w:rPr>
          <w:color w:val="FFFFFF" w:themeColor="background1"/>
          <w:sz w:val="32"/>
          <w:szCs w:val="32"/>
        </w:rPr>
      </w:pPr>
    </w:p>
    <w:p w14:paraId="0171FC6E" w14:textId="77777777" w:rsidR="00F76C17" w:rsidRDefault="00F76C17" w:rsidP="00F76C17">
      <w:pPr>
        <w:rPr>
          <w:color w:val="FFFFFF" w:themeColor="background1"/>
          <w:sz w:val="32"/>
          <w:szCs w:val="32"/>
        </w:rPr>
      </w:pPr>
    </w:p>
    <w:p w14:paraId="464433BB" w14:textId="77777777" w:rsidR="003325AB" w:rsidRPr="003325AB" w:rsidRDefault="003325AB" w:rsidP="003325AB">
      <w:pPr>
        <w:pStyle w:val="Heading1"/>
        <w:rPr>
          <w:color w:val="auto"/>
        </w:rPr>
      </w:pPr>
      <w:bookmarkStart w:id="22" w:name="_Load_Addresses_and"/>
      <w:bookmarkStart w:id="23" w:name="_Third_Party_Integrations"/>
      <w:bookmarkEnd w:id="22"/>
      <w:bookmarkEnd w:id="23"/>
      <w:r w:rsidRPr="003325AB">
        <w:rPr>
          <w:color w:val="auto"/>
        </w:rPr>
        <w:t xml:space="preserve">Third Party Integrations Update </w:t>
      </w:r>
    </w:p>
    <w:p w14:paraId="41817336" w14:textId="77777777" w:rsidR="003325AB" w:rsidRDefault="003325AB" w:rsidP="003325AB">
      <w:r>
        <w:t xml:space="preserve">In 5.64, we introduced third party integrations into the Collaboration Center site.  In 5.65, we are following up and adding this feature into the </w:t>
      </w:r>
      <w:proofErr w:type="spellStart"/>
      <w:r>
        <w:t>Collablink</w:t>
      </w:r>
      <w:proofErr w:type="spellEnd"/>
      <w:r>
        <w:t xml:space="preserve"> and the Public Detail view of Collaboration Center.  </w:t>
      </w:r>
    </w:p>
    <w:p w14:paraId="1E2DB623" w14:textId="77777777" w:rsidR="003325AB" w:rsidRPr="00FA40AC" w:rsidRDefault="003325AB" w:rsidP="003325AB">
      <w:pPr>
        <w:ind w:left="1260" w:hanging="1260"/>
      </w:pPr>
      <w:proofErr w:type="spellStart"/>
      <w:r w:rsidRPr="009957CF">
        <w:t>Collablink</w:t>
      </w:r>
      <w:proofErr w:type="spellEnd"/>
      <w:r w:rsidRPr="009957CF">
        <w:t>:</w:t>
      </w:r>
      <w:r w:rsidRPr="00FA40AC">
        <w:t xml:space="preserve">  </w:t>
      </w:r>
      <w:r>
        <w:tab/>
      </w:r>
      <w:r w:rsidRPr="00FA40AC">
        <w:t xml:space="preserve">This is the mobile view of emailed listings from Paragon. </w:t>
      </w:r>
      <w:r>
        <w:t xml:space="preserve"> </w:t>
      </w:r>
      <w:r w:rsidRPr="00FA40AC">
        <w:t>Consumers who open listing emails from their agents will go to a mobile friendly view called</w:t>
      </w:r>
      <w:r>
        <w:t>,</w:t>
      </w:r>
      <w:r w:rsidRPr="00FA40AC">
        <w:t xml:space="preserve"> </w:t>
      </w:r>
      <w:r>
        <w:t>“</w:t>
      </w:r>
      <w:proofErr w:type="spellStart"/>
      <w:r w:rsidRPr="00FA40AC">
        <w:t>Collablink</w:t>
      </w:r>
      <w:proofErr w:type="spellEnd"/>
      <w:r>
        <w:t>”</w:t>
      </w:r>
      <w:r w:rsidRPr="00FA40AC">
        <w:t xml:space="preserve">.  </w:t>
      </w:r>
    </w:p>
    <w:p w14:paraId="5AB1162F" w14:textId="7A6B6DCF" w:rsidR="003325AB" w:rsidRDefault="003325AB" w:rsidP="003325AB">
      <w:pPr>
        <w:ind w:left="1260" w:hanging="1260"/>
      </w:pPr>
      <w:r w:rsidRPr="009957CF">
        <w:t>Public Detail:</w:t>
      </w:r>
      <w:r w:rsidRPr="00FA40AC">
        <w:t xml:space="preserve">  If a prospective buyer emails a listing from the Collaboration Center to a friend, family member, </w:t>
      </w:r>
      <w:r w:rsidR="003C338C" w:rsidRPr="00FA40AC">
        <w:t>etc.</w:t>
      </w:r>
      <w:r>
        <w:t>,</w:t>
      </w:r>
      <w:r w:rsidRPr="00FA40AC">
        <w:t xml:space="preserve"> they will receive a link to that detailed view.  That detailed view is a public view that shows a detail</w:t>
      </w:r>
      <w:r>
        <w:t>ed</w:t>
      </w:r>
      <w:r w:rsidRPr="00FA40AC">
        <w:t xml:space="preserve"> report of th</w:t>
      </w:r>
      <w:r>
        <w:t>e</w:t>
      </w:r>
      <w:r w:rsidRPr="00FA40AC">
        <w:t xml:space="preserve"> listing</w:t>
      </w:r>
      <w:r>
        <w:t xml:space="preserve"> called, </w:t>
      </w:r>
      <w:r w:rsidRPr="00FA40AC">
        <w:t xml:space="preserve">“Public Detail”.  </w:t>
      </w:r>
    </w:p>
    <w:p w14:paraId="3372386E" w14:textId="4B4FD2FF" w:rsidR="003325AB" w:rsidRPr="00FA40AC" w:rsidRDefault="003325AB" w:rsidP="003325AB">
      <w:pPr>
        <w:pStyle w:val="Heading1"/>
      </w:pPr>
      <w:bookmarkStart w:id="24" w:name="_Associated_Documents_Update"/>
      <w:bookmarkEnd w:id="24"/>
      <w:r>
        <w:t>Associated Documents</w:t>
      </w:r>
      <w:r w:rsidRPr="00FA40AC">
        <w:t xml:space="preserve"> Update</w:t>
      </w:r>
      <w:r>
        <w:t xml:space="preserve"> </w:t>
      </w:r>
    </w:p>
    <w:p w14:paraId="3FEB9214" w14:textId="72072F91" w:rsidR="003325AB" w:rsidRDefault="003325AB" w:rsidP="003325AB">
      <w:r>
        <w:t>As a follow up to the addition of associated documents in Collaboration Center in 5.64, we have now added it into the “</w:t>
      </w:r>
      <w:proofErr w:type="spellStart"/>
      <w:r>
        <w:t>Collablink</w:t>
      </w:r>
      <w:proofErr w:type="spellEnd"/>
      <w:r>
        <w:t xml:space="preserve">” option as well.  However, this was not included into the public detail report.  </w:t>
      </w:r>
    </w:p>
    <w:p w14:paraId="39D755AE" w14:textId="77777777" w:rsidR="003325AB" w:rsidRDefault="003325AB">
      <w:pPr>
        <w:rPr>
          <w:rFonts w:ascii="Calibri" w:eastAsia="Times New Roman" w:hAnsi="Calibri" w:cs="Times New Roman"/>
          <w:b/>
          <w:bCs/>
          <w:color w:val="1D1B11"/>
          <w:sz w:val="28"/>
          <w:szCs w:val="28"/>
          <w:lang w:val="en-GB"/>
        </w:rPr>
      </w:pPr>
      <w:r>
        <w:br w:type="page"/>
      </w:r>
    </w:p>
    <w:p w14:paraId="59B41D35" w14:textId="77777777" w:rsidR="004B648F" w:rsidRPr="000429EB" w:rsidRDefault="004B648F" w:rsidP="004B648F">
      <w:pPr>
        <w:pStyle w:val="Heading1"/>
        <w:rPr>
          <w:color w:val="auto"/>
        </w:rPr>
      </w:pPr>
      <w:bookmarkStart w:id="25" w:name="_Load_Addresses_and_1"/>
      <w:bookmarkEnd w:id="25"/>
      <w:r w:rsidRPr="000429EB">
        <w:rPr>
          <w:color w:val="auto"/>
        </w:rPr>
        <w:lastRenderedPageBreak/>
        <w:t>Center Map on Address Label Update</w:t>
      </w:r>
    </w:p>
    <w:p w14:paraId="6DD157C3" w14:textId="77777777" w:rsidR="004B648F" w:rsidRDefault="004B648F" w:rsidP="004B648F">
      <w:pPr>
        <w:rPr>
          <w:lang w:val="en-GB"/>
        </w:rPr>
      </w:pPr>
      <w:r w:rsidRPr="004B648F">
        <w:rPr>
          <w:lang w:val="en-GB"/>
        </w:rPr>
        <w:t xml:space="preserve">When accessing the map on map searches, the </w:t>
      </w:r>
      <w:r w:rsidRPr="003B6302">
        <w:rPr>
          <w:lang w:val="en-GB"/>
        </w:rPr>
        <w:t xml:space="preserve">‘Address Search’ </w:t>
      </w:r>
      <w:r w:rsidRPr="000429EB">
        <w:rPr>
          <w:lang w:val="en-GB"/>
        </w:rPr>
        <w:t>box has been updated to say, “</w:t>
      </w:r>
      <w:r w:rsidRPr="004B648F">
        <w:rPr>
          <w:lang w:val="en-GB"/>
        </w:rPr>
        <w:t xml:space="preserve">Center Map on this Address”. </w:t>
      </w:r>
    </w:p>
    <w:p w14:paraId="69908242" w14:textId="03622E3B" w:rsidR="003B6302" w:rsidRPr="003B6302" w:rsidRDefault="003B6302" w:rsidP="004B648F">
      <w:pPr>
        <w:rPr>
          <w:lang w:val="en-GB"/>
        </w:rPr>
      </w:pPr>
      <w:r>
        <w:rPr>
          <w:noProof/>
        </w:rPr>
        <w:drawing>
          <wp:inline distT="0" distB="0" distL="0" distR="0" wp14:anchorId="6894343F" wp14:editId="30ECDE90">
            <wp:extent cx="6858000" cy="13703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370330"/>
                    </a:xfrm>
                    <a:prstGeom prst="rect">
                      <a:avLst/>
                    </a:prstGeom>
                  </pic:spPr>
                </pic:pic>
              </a:graphicData>
            </a:graphic>
          </wp:inline>
        </w:drawing>
      </w:r>
    </w:p>
    <w:p w14:paraId="5DFE4A6D" w14:textId="40EF5D33" w:rsidR="00F76C17" w:rsidRPr="00F76C17" w:rsidRDefault="00F76C17" w:rsidP="00F76C17">
      <w:pPr>
        <w:pStyle w:val="Heading1"/>
        <w:rPr>
          <w:color w:val="FFFFFF" w:themeColor="background1"/>
          <w:sz w:val="32"/>
          <w:szCs w:val="32"/>
        </w:rPr>
      </w:pPr>
      <w:bookmarkStart w:id="26" w:name="_Load_Addresses_and_2"/>
      <w:bookmarkEnd w:id="26"/>
      <w:r>
        <w:t>Load Addresses and Default Locations</w:t>
      </w:r>
    </w:p>
    <w:p w14:paraId="7F7A2B22" w14:textId="07B8BE78" w:rsidR="00F76C17" w:rsidRDefault="00F76C17" w:rsidP="00F76C17">
      <w:pPr>
        <w:rPr>
          <w:shd w:val="clear" w:color="auto" w:fill="FFFFFF"/>
        </w:rPr>
      </w:pPr>
      <w:r w:rsidRPr="00F76C17">
        <w:rPr>
          <w:shd w:val="clear" w:color="auto" w:fill="FFFFFF"/>
        </w:rPr>
        <w:t xml:space="preserve">Customers requested a way that they </w:t>
      </w:r>
      <w:r>
        <w:rPr>
          <w:shd w:val="clear" w:color="auto" w:fill="FFFFFF"/>
        </w:rPr>
        <w:t>could easily access last entered</w:t>
      </w:r>
      <w:r w:rsidRPr="00F76C17">
        <w:rPr>
          <w:shd w:val="clear" w:color="auto" w:fill="FFFFFF"/>
        </w:rPr>
        <w:t xml:space="preserve"> address</w:t>
      </w:r>
      <w:r>
        <w:rPr>
          <w:shd w:val="clear" w:color="auto" w:fill="FFFFFF"/>
        </w:rPr>
        <w:t xml:space="preserve">es that they centered the map on when accessing the </w:t>
      </w:r>
      <w:r w:rsidRPr="00F76C17">
        <w:rPr>
          <w:shd w:val="clear" w:color="auto" w:fill="FFFFFF"/>
        </w:rPr>
        <w:t>ma</w:t>
      </w:r>
      <w:r>
        <w:rPr>
          <w:shd w:val="clear" w:color="auto" w:fill="FFFFFF"/>
        </w:rPr>
        <w:t>p</w:t>
      </w:r>
      <w:r w:rsidRPr="00F76C17">
        <w:rPr>
          <w:shd w:val="clear" w:color="auto" w:fill="FFFFFF"/>
        </w:rPr>
        <w:t xml:space="preserve"> search. </w:t>
      </w:r>
      <w:r w:rsidR="00A00C21">
        <w:rPr>
          <w:shd w:val="clear" w:color="auto" w:fill="FFFFFF"/>
        </w:rPr>
        <w:t xml:space="preserve"> </w:t>
      </w:r>
      <w:r w:rsidRPr="00F76C17">
        <w:rPr>
          <w:shd w:val="clear" w:color="auto" w:fill="FFFFFF"/>
        </w:rPr>
        <w:t xml:space="preserve">They also wanted the ability to have multiple default addresses that they could pick from. </w:t>
      </w:r>
      <w:r>
        <w:rPr>
          <w:shd w:val="clear" w:color="auto" w:fill="FFFFFF"/>
        </w:rPr>
        <w:t xml:space="preserve"> So we have introduced the ability to select from the last five addresses searched or from </w:t>
      </w:r>
      <w:r w:rsidR="00A00C21">
        <w:rPr>
          <w:shd w:val="clear" w:color="auto" w:fill="FFFFFF"/>
        </w:rPr>
        <w:t>a few</w:t>
      </w:r>
      <w:r>
        <w:rPr>
          <w:shd w:val="clear" w:color="auto" w:fill="FFFFFF"/>
        </w:rPr>
        <w:t xml:space="preserve"> key default addresses: agent physical address, agent mailing address, </w:t>
      </w:r>
      <w:r w:rsidR="00A00C21">
        <w:rPr>
          <w:shd w:val="clear" w:color="auto" w:fill="FFFFFF"/>
        </w:rPr>
        <w:t xml:space="preserve">agent office address, </w:t>
      </w:r>
      <w:r>
        <w:rPr>
          <w:shd w:val="clear" w:color="auto" w:fill="FFFFFF"/>
        </w:rPr>
        <w:t xml:space="preserve">and </w:t>
      </w:r>
      <w:r w:rsidR="00A00C21">
        <w:rPr>
          <w:shd w:val="clear" w:color="auto" w:fill="FFFFFF"/>
        </w:rPr>
        <w:t xml:space="preserve">the </w:t>
      </w:r>
      <w:r>
        <w:rPr>
          <w:shd w:val="clear" w:color="auto" w:fill="FFFFFF"/>
        </w:rPr>
        <w:t xml:space="preserve">board address. </w:t>
      </w:r>
    </w:p>
    <w:p w14:paraId="2B25A381" w14:textId="0A3F5852" w:rsidR="00F76C17" w:rsidRPr="00F76C17" w:rsidRDefault="004B648F" w:rsidP="00F76C17">
      <w:pPr>
        <w:jc w:val="center"/>
        <w:rPr>
          <w:rFonts w:ascii="Calibri" w:eastAsia="Times New Roman" w:hAnsi="Calibri" w:cs="Times New Roman"/>
          <w:b/>
          <w:bCs/>
          <w:sz w:val="44"/>
          <w:szCs w:val="44"/>
          <w:lang w:val="en-GB"/>
        </w:rPr>
      </w:pPr>
      <w:r w:rsidRPr="004B648F">
        <w:rPr>
          <w:noProof/>
        </w:rPr>
        <w:t xml:space="preserve"> </w:t>
      </w:r>
      <w:r>
        <w:rPr>
          <w:noProof/>
        </w:rPr>
        <w:drawing>
          <wp:inline distT="0" distB="0" distL="0" distR="0" wp14:anchorId="6652C100" wp14:editId="198B112B">
            <wp:extent cx="6858000" cy="38411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6858000" cy="3841115"/>
                    </a:xfrm>
                    <a:prstGeom prst="rect">
                      <a:avLst/>
                    </a:prstGeom>
                  </pic:spPr>
                </pic:pic>
              </a:graphicData>
            </a:graphic>
          </wp:inline>
        </w:drawing>
      </w:r>
    </w:p>
    <w:p w14:paraId="068AB016" w14:textId="77777777" w:rsidR="009957CF" w:rsidRPr="00544419" w:rsidRDefault="00F76C17" w:rsidP="009957CF">
      <w:pPr>
        <w:pStyle w:val="Heading1"/>
        <w:rPr>
          <w:color w:val="833C0B" w:themeColor="accent2" w:themeShade="80"/>
        </w:rPr>
      </w:pPr>
      <w:bookmarkStart w:id="27" w:name="_Help_Overlay_–"/>
      <w:bookmarkEnd w:id="27"/>
      <w:r>
        <w:rPr>
          <w:color w:val="FFFFFF" w:themeColor="background1"/>
          <w:sz w:val="32"/>
          <w:szCs w:val="32"/>
        </w:rPr>
        <w:br w:type="page"/>
      </w:r>
      <w:r w:rsidR="009957CF" w:rsidRPr="009957CF">
        <w:rPr>
          <w:color w:val="auto"/>
        </w:rPr>
        <w:lastRenderedPageBreak/>
        <w:t>Help Overlay – Recent Sales</w:t>
      </w:r>
    </w:p>
    <w:p w14:paraId="1191E189" w14:textId="77777777" w:rsidR="009957CF" w:rsidRDefault="009957CF" w:rsidP="009957CF">
      <w:r>
        <w:t xml:space="preserve">Over the course of the year, the Collaboration Center went through several interface updates.  One of those updates included moving the “Recent Sales” feature to its own tab/section.  This new tab did not include any tool tip or help information to describe what the Recent Sales feature is.  We have now included a help overlay that will launch when first viewing this tab.  It will help explain what this feature is.  You can also click on the help icon in the upper right hand corner to display the help overlay at any time. </w:t>
      </w:r>
    </w:p>
    <w:p w14:paraId="24C7FFB3" w14:textId="27A9478D" w:rsidR="009957CF" w:rsidRDefault="009957CF" w:rsidP="009957CF">
      <w:pPr>
        <w:ind w:left="720"/>
        <w:jc w:val="center"/>
      </w:pPr>
      <w:r w:rsidRPr="00E97C25">
        <w:rPr>
          <w:noProof/>
        </w:rPr>
        <w:drawing>
          <wp:inline distT="0" distB="0" distL="0" distR="0" wp14:anchorId="242AB7AD" wp14:editId="7BB372FA">
            <wp:extent cx="5943600" cy="3215640"/>
            <wp:effectExtent l="152400" t="152400" r="361950" b="3657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215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438592" w14:textId="764C1B57" w:rsidR="004958CA" w:rsidRDefault="004958CA" w:rsidP="004958CA">
      <w:pPr>
        <w:pStyle w:val="Heading1"/>
        <w:rPr>
          <w:color w:val="auto"/>
        </w:rPr>
      </w:pPr>
      <w:bookmarkStart w:id="28" w:name="_Improve_Access_to"/>
      <w:bookmarkStart w:id="29" w:name="_Paragon_Mobile_is"/>
      <w:bookmarkEnd w:id="28"/>
      <w:bookmarkEnd w:id="29"/>
      <w:r>
        <w:rPr>
          <w:color w:val="auto"/>
        </w:rPr>
        <w:t>Paragon Mobile Now</w:t>
      </w:r>
      <w:r w:rsidR="003C338C">
        <w:rPr>
          <w:color w:val="auto"/>
        </w:rPr>
        <w:t xml:space="preserve"> Uses</w:t>
      </w:r>
      <w:r>
        <w:rPr>
          <w:color w:val="auto"/>
        </w:rPr>
        <w:t xml:space="preserve"> Google Maps</w:t>
      </w:r>
    </w:p>
    <w:p w14:paraId="036807D6" w14:textId="105BC1E3" w:rsidR="004958CA" w:rsidRPr="007D2EB6" w:rsidRDefault="004958CA" w:rsidP="004958CA">
      <w:pPr>
        <w:rPr>
          <w:lang w:val="en-GB"/>
        </w:rPr>
      </w:pPr>
      <w:r>
        <w:rPr>
          <w:lang w:val="en-GB"/>
        </w:rPr>
        <w:t>As with our other BK MLS products, Paragon Mobile has been updated to use Google Maps.</w:t>
      </w:r>
    </w:p>
    <w:p w14:paraId="59377407" w14:textId="77777777" w:rsidR="003C338C" w:rsidRDefault="003C338C" w:rsidP="00620A11">
      <w:pPr>
        <w:pStyle w:val="Heading1"/>
        <w:rPr>
          <w:color w:val="auto"/>
        </w:rPr>
      </w:pPr>
      <w:bookmarkStart w:id="30" w:name="_Improve_Access_to_1"/>
      <w:bookmarkEnd w:id="30"/>
    </w:p>
    <w:p w14:paraId="72B36C0C" w14:textId="4667F4DE" w:rsidR="00620A11" w:rsidRPr="004737CA" w:rsidRDefault="00620A11" w:rsidP="00620A11">
      <w:pPr>
        <w:pStyle w:val="Heading1"/>
        <w:rPr>
          <w:color w:val="auto"/>
        </w:rPr>
      </w:pPr>
      <w:r w:rsidRPr="004737CA">
        <w:rPr>
          <w:color w:val="auto"/>
        </w:rPr>
        <w:t>Improve</w:t>
      </w:r>
      <w:r w:rsidR="003C338C">
        <w:rPr>
          <w:color w:val="auto"/>
        </w:rPr>
        <w:t>d</w:t>
      </w:r>
      <w:r w:rsidRPr="004737CA">
        <w:rPr>
          <w:color w:val="auto"/>
        </w:rPr>
        <w:t xml:space="preserve"> Access to </w:t>
      </w:r>
      <w:r w:rsidR="003C338C">
        <w:rPr>
          <w:color w:val="auto"/>
        </w:rPr>
        <w:t xml:space="preserve">the </w:t>
      </w:r>
      <w:r w:rsidRPr="004737CA">
        <w:rPr>
          <w:color w:val="auto"/>
        </w:rPr>
        <w:t>CMA Preferences Wizard</w:t>
      </w:r>
      <w:r w:rsidRPr="00460B7F">
        <w:rPr>
          <w:color w:val="FF0000"/>
        </w:rPr>
        <w:t xml:space="preserve"> </w:t>
      </w:r>
    </w:p>
    <w:p w14:paraId="6845093C" w14:textId="37CD475C" w:rsidR="00620A11" w:rsidRDefault="003C338C" w:rsidP="00620A11">
      <w:r w:rsidRPr="003C338C">
        <w:t>It is important that a User setup their CMA Preferences for a smooth and ideal CMA creation experience. Therefore, we have made it easier to identify, access, and utilize the CMA Preference Wizard in Paragon.  A few new options have been added to the system making it more flexible as to where the Preference Wizard can be accessed.</w:t>
      </w:r>
    </w:p>
    <w:p w14:paraId="3B802CD2" w14:textId="77777777" w:rsidR="00620A11" w:rsidRDefault="00620A11" w:rsidP="00620A11">
      <w:pPr>
        <w:keepNext/>
        <w:jc w:val="center"/>
        <w:rPr>
          <w:i/>
          <w:sz w:val="18"/>
          <w:szCs w:val="18"/>
        </w:rPr>
      </w:pPr>
      <w:r w:rsidRPr="00386533">
        <w:rPr>
          <w:i/>
          <w:sz w:val="18"/>
          <w:szCs w:val="18"/>
        </w:rPr>
        <w:lastRenderedPageBreak/>
        <w:t>Figure A: Added CMA Preference Wizard to CMA menu</w:t>
      </w:r>
    </w:p>
    <w:p w14:paraId="78109FB2" w14:textId="30CB6587" w:rsidR="00620A11" w:rsidRDefault="00620A11" w:rsidP="00620A11">
      <w:pPr>
        <w:keepNext/>
        <w:jc w:val="center"/>
        <w:rPr>
          <w:i/>
          <w:sz w:val="18"/>
          <w:szCs w:val="18"/>
        </w:rPr>
      </w:pPr>
      <w:r>
        <w:rPr>
          <w:noProof/>
        </w:rPr>
        <w:drawing>
          <wp:inline distT="0" distB="0" distL="0" distR="0" wp14:anchorId="0602BB3F" wp14:editId="3027C256">
            <wp:extent cx="6858000" cy="344328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A Pref Wizard Drop Down.jpg"/>
                    <pic:cNvPicPr/>
                  </pic:nvPicPr>
                  <pic:blipFill>
                    <a:blip r:embed="rId23" cstate="screen">
                      <a:extLst>
                        <a:ext uri="{28A0092B-C50C-407E-A947-70E740481C1C}">
                          <a14:useLocalDpi xmlns:a14="http://schemas.microsoft.com/office/drawing/2010/main"/>
                        </a:ext>
                      </a:extLst>
                    </a:blip>
                    <a:stretch>
                      <a:fillRect/>
                    </a:stretch>
                  </pic:blipFill>
                  <pic:spPr>
                    <a:xfrm>
                      <a:off x="0" y="0"/>
                      <a:ext cx="6858000" cy="3443288"/>
                    </a:xfrm>
                    <a:prstGeom prst="rect">
                      <a:avLst/>
                    </a:prstGeom>
                  </pic:spPr>
                </pic:pic>
              </a:graphicData>
            </a:graphic>
          </wp:inline>
        </w:drawing>
      </w:r>
    </w:p>
    <w:p w14:paraId="4FAC7A8E" w14:textId="77777777" w:rsidR="00DE0885" w:rsidRDefault="00DE0885" w:rsidP="00620A11">
      <w:pPr>
        <w:keepNext/>
        <w:jc w:val="center"/>
        <w:rPr>
          <w:i/>
          <w:sz w:val="18"/>
          <w:szCs w:val="18"/>
        </w:rPr>
      </w:pPr>
    </w:p>
    <w:p w14:paraId="0FD959BE" w14:textId="0E960670" w:rsidR="00620A11" w:rsidRDefault="00620A11" w:rsidP="00620A11">
      <w:pPr>
        <w:jc w:val="center"/>
      </w:pPr>
      <w:r>
        <w:rPr>
          <w:i/>
          <w:sz w:val="18"/>
          <w:szCs w:val="18"/>
        </w:rPr>
        <w:t>Figure B</w:t>
      </w:r>
      <w:r w:rsidRPr="00386533">
        <w:rPr>
          <w:i/>
          <w:sz w:val="18"/>
          <w:szCs w:val="18"/>
        </w:rPr>
        <w:t>:</w:t>
      </w:r>
      <w:r>
        <w:rPr>
          <w:i/>
          <w:sz w:val="18"/>
          <w:szCs w:val="18"/>
        </w:rPr>
        <w:t xml:space="preserve"> </w:t>
      </w:r>
      <w:r w:rsidRPr="00386533">
        <w:rPr>
          <w:i/>
          <w:sz w:val="18"/>
          <w:szCs w:val="18"/>
        </w:rPr>
        <w:t>Added Link to CMA Preference Wizard</w:t>
      </w:r>
      <w:r>
        <w:t xml:space="preserve"> </w:t>
      </w:r>
      <w:r>
        <w:rPr>
          <w:noProof/>
        </w:rPr>
        <w:drawing>
          <wp:inline distT="0" distB="0" distL="0" distR="0" wp14:anchorId="657D1739" wp14:editId="628634D9">
            <wp:extent cx="6858000" cy="344328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A Wizard Pref Access.jpg"/>
                    <pic:cNvPicPr/>
                  </pic:nvPicPr>
                  <pic:blipFill>
                    <a:blip r:embed="rId24" cstate="screen">
                      <a:extLst>
                        <a:ext uri="{28A0092B-C50C-407E-A947-70E740481C1C}">
                          <a14:useLocalDpi xmlns:a14="http://schemas.microsoft.com/office/drawing/2010/main"/>
                        </a:ext>
                      </a:extLst>
                    </a:blip>
                    <a:stretch>
                      <a:fillRect/>
                    </a:stretch>
                  </pic:blipFill>
                  <pic:spPr>
                    <a:xfrm>
                      <a:off x="0" y="0"/>
                      <a:ext cx="6858000" cy="3443288"/>
                    </a:xfrm>
                    <a:prstGeom prst="rect">
                      <a:avLst/>
                    </a:prstGeom>
                  </pic:spPr>
                </pic:pic>
              </a:graphicData>
            </a:graphic>
          </wp:inline>
        </w:drawing>
      </w:r>
    </w:p>
    <w:p w14:paraId="1B6F85D5" w14:textId="77777777" w:rsidR="00620A11" w:rsidRDefault="00620A11" w:rsidP="00620A11">
      <w:pPr>
        <w:jc w:val="center"/>
        <w:rPr>
          <w:i/>
          <w:sz w:val="18"/>
          <w:szCs w:val="18"/>
        </w:rPr>
      </w:pPr>
    </w:p>
    <w:p w14:paraId="3FD97B51" w14:textId="4DB7B38A" w:rsidR="00620A11" w:rsidRDefault="00620A11" w:rsidP="00620A11">
      <w:pPr>
        <w:jc w:val="center"/>
        <w:rPr>
          <w:i/>
          <w:sz w:val="18"/>
          <w:szCs w:val="18"/>
        </w:rPr>
      </w:pPr>
      <w:r>
        <w:rPr>
          <w:i/>
          <w:sz w:val="18"/>
          <w:szCs w:val="18"/>
        </w:rPr>
        <w:lastRenderedPageBreak/>
        <w:t xml:space="preserve">Figure C: </w:t>
      </w:r>
      <w:r w:rsidRPr="00386533">
        <w:rPr>
          <w:i/>
          <w:sz w:val="18"/>
          <w:szCs w:val="18"/>
        </w:rPr>
        <w:t xml:space="preserve">Added Link </w:t>
      </w:r>
      <w:r>
        <w:rPr>
          <w:i/>
          <w:sz w:val="18"/>
          <w:szCs w:val="18"/>
        </w:rPr>
        <w:t>under</w:t>
      </w:r>
      <w:r w:rsidRPr="00386533">
        <w:rPr>
          <w:i/>
          <w:sz w:val="18"/>
          <w:szCs w:val="18"/>
        </w:rPr>
        <w:t xml:space="preserve"> Preference</w:t>
      </w:r>
      <w:r>
        <w:rPr>
          <w:i/>
          <w:sz w:val="18"/>
          <w:szCs w:val="18"/>
        </w:rPr>
        <w:t>s Menu</w:t>
      </w:r>
    </w:p>
    <w:p w14:paraId="099A6F11" w14:textId="125EE2BA" w:rsidR="00620A11" w:rsidRDefault="00620A11" w:rsidP="00620A11">
      <w:pPr>
        <w:keepNext/>
        <w:jc w:val="center"/>
        <w:rPr>
          <w:i/>
          <w:sz w:val="18"/>
          <w:szCs w:val="18"/>
        </w:rPr>
      </w:pPr>
      <w:r>
        <w:rPr>
          <w:noProof/>
        </w:rPr>
        <w:drawing>
          <wp:inline distT="0" distB="0" distL="0" distR="0" wp14:anchorId="5D2CB8A9" wp14:editId="2A782762">
            <wp:extent cx="6858000" cy="344328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A PReferences Access.jpg"/>
                    <pic:cNvPicPr/>
                  </pic:nvPicPr>
                  <pic:blipFill>
                    <a:blip r:embed="rId25" cstate="screen">
                      <a:extLst>
                        <a:ext uri="{28A0092B-C50C-407E-A947-70E740481C1C}">
                          <a14:useLocalDpi xmlns:a14="http://schemas.microsoft.com/office/drawing/2010/main"/>
                        </a:ext>
                      </a:extLst>
                    </a:blip>
                    <a:stretch>
                      <a:fillRect/>
                    </a:stretch>
                  </pic:blipFill>
                  <pic:spPr>
                    <a:xfrm>
                      <a:off x="0" y="0"/>
                      <a:ext cx="6858000" cy="3443288"/>
                    </a:xfrm>
                    <a:prstGeom prst="rect">
                      <a:avLst/>
                    </a:prstGeom>
                  </pic:spPr>
                </pic:pic>
              </a:graphicData>
            </a:graphic>
          </wp:inline>
        </w:drawing>
      </w:r>
    </w:p>
    <w:p w14:paraId="718532AA" w14:textId="77777777" w:rsidR="00DE0885" w:rsidRDefault="00DE0885" w:rsidP="00620A11">
      <w:pPr>
        <w:jc w:val="center"/>
        <w:rPr>
          <w:i/>
          <w:sz w:val="18"/>
          <w:szCs w:val="18"/>
        </w:rPr>
      </w:pPr>
    </w:p>
    <w:p w14:paraId="00B3FDC9" w14:textId="31F953DA" w:rsidR="00620A11" w:rsidRDefault="00620A11" w:rsidP="00620A11">
      <w:pPr>
        <w:jc w:val="center"/>
        <w:rPr>
          <w:i/>
          <w:sz w:val="18"/>
          <w:szCs w:val="18"/>
        </w:rPr>
      </w:pPr>
      <w:r>
        <w:rPr>
          <w:i/>
          <w:sz w:val="18"/>
          <w:szCs w:val="18"/>
        </w:rPr>
        <w:t xml:space="preserve">Figure D: </w:t>
      </w:r>
      <w:r w:rsidR="004958CA">
        <w:rPr>
          <w:i/>
          <w:sz w:val="18"/>
          <w:szCs w:val="18"/>
        </w:rPr>
        <w:t>Welcome to CMA Wizard page</w:t>
      </w:r>
    </w:p>
    <w:p w14:paraId="12D62481" w14:textId="77777777" w:rsidR="004958CA" w:rsidRDefault="004958CA" w:rsidP="004958CA">
      <w:r>
        <w:t xml:space="preserve">When the user hovers over the Preference Wizard link it will give a warning that any changes in the CMA Preference Wizard may be overwritten by changes within the current CMA. </w:t>
      </w:r>
    </w:p>
    <w:p w14:paraId="029EC3B0" w14:textId="135140AB" w:rsidR="004958CA" w:rsidRDefault="004958CA" w:rsidP="00620A11">
      <w:pPr>
        <w:jc w:val="center"/>
        <w:rPr>
          <w:i/>
          <w:sz w:val="18"/>
          <w:szCs w:val="18"/>
        </w:rPr>
      </w:pPr>
      <w:r>
        <w:rPr>
          <w:noProof/>
        </w:rPr>
        <w:drawing>
          <wp:inline distT="0" distB="0" distL="0" distR="0" wp14:anchorId="2F2A91CD" wp14:editId="5E8B93D8">
            <wp:extent cx="6858000" cy="2727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858000" cy="2727325"/>
                    </a:xfrm>
                    <a:prstGeom prst="rect">
                      <a:avLst/>
                    </a:prstGeom>
                  </pic:spPr>
                </pic:pic>
              </a:graphicData>
            </a:graphic>
          </wp:inline>
        </w:drawing>
      </w:r>
    </w:p>
    <w:p w14:paraId="193392BB" w14:textId="77777777" w:rsidR="00F76C17" w:rsidRDefault="00F76C17">
      <w:pPr>
        <w:rPr>
          <w:rFonts w:ascii="Calibri" w:eastAsia="Times New Roman" w:hAnsi="Calibri" w:cs="Times New Roman"/>
          <w:b/>
          <w:bCs/>
          <w:color w:val="FFFFFF" w:themeColor="background1"/>
          <w:sz w:val="32"/>
          <w:szCs w:val="32"/>
          <w:lang w:val="en-GB"/>
        </w:rPr>
      </w:pPr>
    </w:p>
    <w:p w14:paraId="39527F85" w14:textId="3B2BF976" w:rsidR="00D60AF5" w:rsidRPr="00D60AF5" w:rsidRDefault="009957CF" w:rsidP="00D60AF5">
      <w:pPr>
        <w:pStyle w:val="Heading1"/>
        <w:rPr>
          <w:color w:val="auto"/>
        </w:rPr>
      </w:pPr>
      <w:bookmarkStart w:id="31" w:name="_Introducing_Paragon_News"/>
      <w:bookmarkStart w:id="32" w:name="_Introducing_“Paragon_News”"/>
      <w:bookmarkEnd w:id="31"/>
      <w:bookmarkEnd w:id="32"/>
      <w:r>
        <w:rPr>
          <w:color w:val="FFFFFF" w:themeColor="background1"/>
          <w:sz w:val="32"/>
          <w:szCs w:val="32"/>
        </w:rPr>
        <w:br w:type="page"/>
      </w:r>
      <w:bookmarkStart w:id="33" w:name="_Address_2_Added"/>
      <w:bookmarkEnd w:id="33"/>
      <w:r w:rsidR="00D60AF5" w:rsidRPr="00D60AF5">
        <w:rPr>
          <w:color w:val="auto"/>
        </w:rPr>
        <w:lastRenderedPageBreak/>
        <w:t>Address 2 Added to Comparable Reports and CMA Maps</w:t>
      </w:r>
    </w:p>
    <w:p w14:paraId="4F2A0DF6" w14:textId="2CF2DFFE" w:rsidR="00A00C21" w:rsidRDefault="00D60AF5" w:rsidP="00D60AF5">
      <w:r>
        <w:t>We have added Address 2 to the vertical and horizontal comparable reports to allow for correct addresses to be provided within the reports.  It is important to note, that the address 2 field will only appear if the Address 2 field is turned on and populated for the MLS.  When the field is turned on, it is not typically a required field.</w:t>
      </w:r>
    </w:p>
    <w:p w14:paraId="28CB88BA" w14:textId="77777777" w:rsidR="00DE0885" w:rsidRDefault="00DE0885" w:rsidP="00DE0885">
      <w:pPr>
        <w:keepNext/>
        <w:jc w:val="center"/>
        <w:rPr>
          <w:i/>
          <w:sz w:val="18"/>
          <w:szCs w:val="18"/>
        </w:rPr>
      </w:pPr>
      <w:r w:rsidRPr="00D60AF5">
        <w:rPr>
          <w:i/>
          <w:sz w:val="18"/>
          <w:szCs w:val="18"/>
        </w:rPr>
        <w:t xml:space="preserve">Figure A: Horizontal </w:t>
      </w:r>
      <w:r>
        <w:rPr>
          <w:i/>
          <w:sz w:val="18"/>
          <w:szCs w:val="18"/>
        </w:rPr>
        <w:t xml:space="preserve">Comparable </w:t>
      </w:r>
      <w:r w:rsidRPr="00D60AF5">
        <w:rPr>
          <w:i/>
          <w:sz w:val="18"/>
          <w:szCs w:val="18"/>
        </w:rPr>
        <w:t>Report</w:t>
      </w:r>
    </w:p>
    <w:p w14:paraId="5248F9FB" w14:textId="1B51AB68" w:rsidR="00DE0885" w:rsidRPr="00D60AF5" w:rsidRDefault="00DE0885" w:rsidP="00DE0885">
      <w:pPr>
        <w:keepNext/>
        <w:jc w:val="center"/>
        <w:rPr>
          <w:i/>
          <w:sz w:val="18"/>
          <w:szCs w:val="18"/>
        </w:rPr>
      </w:pPr>
      <w:r>
        <w:rPr>
          <w:noProof/>
        </w:rPr>
        <w:drawing>
          <wp:inline distT="0" distB="0" distL="0" distR="0" wp14:anchorId="27297A8B" wp14:editId="6F6F4F99">
            <wp:extent cx="6830568" cy="3429000"/>
            <wp:effectExtent l="152400" t="152400" r="370840" b="3619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tal comp report.jpg"/>
                    <pic:cNvPicPr/>
                  </pic:nvPicPr>
                  <pic:blipFill>
                    <a:blip r:embed="rId27" cstate="screen">
                      <a:extLst>
                        <a:ext uri="{28A0092B-C50C-407E-A947-70E740481C1C}">
                          <a14:useLocalDpi xmlns:a14="http://schemas.microsoft.com/office/drawing/2010/main"/>
                        </a:ext>
                      </a:extLst>
                    </a:blip>
                    <a:stretch>
                      <a:fillRect/>
                    </a:stretch>
                  </pic:blipFill>
                  <pic:spPr>
                    <a:xfrm>
                      <a:off x="0" y="0"/>
                      <a:ext cx="6830568" cy="3429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76FCC3" w14:textId="77777777" w:rsidR="00DE0885" w:rsidRDefault="00DE0885" w:rsidP="00D60AF5"/>
    <w:p w14:paraId="6B46DA8A" w14:textId="210DFC23" w:rsidR="00D60AF5" w:rsidRDefault="00D60AF5" w:rsidP="00D60AF5">
      <w:pPr>
        <w:jc w:val="center"/>
        <w:rPr>
          <w:i/>
          <w:sz w:val="18"/>
          <w:szCs w:val="18"/>
        </w:rPr>
      </w:pPr>
      <w:r>
        <w:rPr>
          <w:i/>
          <w:sz w:val="18"/>
          <w:szCs w:val="18"/>
        </w:rPr>
        <w:lastRenderedPageBreak/>
        <w:t>Figure B</w:t>
      </w:r>
      <w:r w:rsidRPr="00D60AF5">
        <w:rPr>
          <w:i/>
          <w:sz w:val="18"/>
          <w:szCs w:val="18"/>
        </w:rPr>
        <w:t xml:space="preserve">: </w:t>
      </w:r>
      <w:r>
        <w:rPr>
          <w:i/>
          <w:sz w:val="18"/>
          <w:szCs w:val="18"/>
        </w:rPr>
        <w:t>Vertic</w:t>
      </w:r>
      <w:r w:rsidRPr="00D60AF5">
        <w:rPr>
          <w:i/>
          <w:sz w:val="18"/>
          <w:szCs w:val="18"/>
        </w:rPr>
        <w:t xml:space="preserve">al </w:t>
      </w:r>
      <w:r>
        <w:rPr>
          <w:i/>
          <w:sz w:val="18"/>
          <w:szCs w:val="18"/>
        </w:rPr>
        <w:t xml:space="preserve">Comparable </w:t>
      </w:r>
      <w:r w:rsidRPr="00D60AF5">
        <w:rPr>
          <w:i/>
          <w:sz w:val="18"/>
          <w:szCs w:val="18"/>
        </w:rPr>
        <w:t>Report</w:t>
      </w:r>
      <w:r>
        <w:rPr>
          <w:noProof/>
        </w:rPr>
        <w:drawing>
          <wp:inline distT="0" distB="0" distL="0" distR="0" wp14:anchorId="24A361AA" wp14:editId="7748C6DE">
            <wp:extent cx="6830568" cy="3429000"/>
            <wp:effectExtent l="152400" t="152400" r="37084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tical comp report.jpg"/>
                    <pic:cNvPicPr/>
                  </pic:nvPicPr>
                  <pic:blipFill>
                    <a:blip r:embed="rId28" cstate="screen">
                      <a:extLst>
                        <a:ext uri="{28A0092B-C50C-407E-A947-70E740481C1C}">
                          <a14:useLocalDpi xmlns:a14="http://schemas.microsoft.com/office/drawing/2010/main"/>
                        </a:ext>
                      </a:extLst>
                    </a:blip>
                    <a:stretch>
                      <a:fillRect/>
                    </a:stretch>
                  </pic:blipFill>
                  <pic:spPr>
                    <a:xfrm>
                      <a:off x="0" y="0"/>
                      <a:ext cx="6830568" cy="3429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3D7E569" w14:textId="77777777" w:rsidR="00DE0885" w:rsidRDefault="00DE0885" w:rsidP="00DE0885">
      <w:pPr>
        <w:keepNext/>
        <w:jc w:val="center"/>
        <w:rPr>
          <w:i/>
          <w:sz w:val="18"/>
          <w:szCs w:val="18"/>
        </w:rPr>
      </w:pPr>
      <w:r>
        <w:rPr>
          <w:i/>
          <w:sz w:val="18"/>
          <w:szCs w:val="18"/>
        </w:rPr>
        <w:t>Figure C</w:t>
      </w:r>
      <w:r w:rsidRPr="00D60AF5">
        <w:rPr>
          <w:i/>
          <w:sz w:val="18"/>
          <w:szCs w:val="18"/>
        </w:rPr>
        <w:t xml:space="preserve">: </w:t>
      </w:r>
      <w:r>
        <w:rPr>
          <w:i/>
          <w:sz w:val="18"/>
          <w:szCs w:val="18"/>
        </w:rPr>
        <w:t>CMA Map</w:t>
      </w:r>
    </w:p>
    <w:p w14:paraId="66AC7874" w14:textId="35535F81" w:rsidR="00DE0885" w:rsidRDefault="00DE0885" w:rsidP="00DE0885">
      <w:pPr>
        <w:keepNext/>
        <w:jc w:val="center"/>
        <w:rPr>
          <w:i/>
          <w:sz w:val="18"/>
          <w:szCs w:val="18"/>
        </w:rPr>
      </w:pPr>
      <w:r>
        <w:rPr>
          <w:noProof/>
        </w:rPr>
        <w:drawing>
          <wp:inline distT="0" distB="0" distL="0" distR="0" wp14:anchorId="5A83AF3A" wp14:editId="02018192">
            <wp:extent cx="5687568" cy="2514600"/>
            <wp:effectExtent l="152400" t="152400" r="370840" b="3619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A Map.jpg"/>
                    <pic:cNvPicPr/>
                  </pic:nvPicPr>
                  <pic:blipFill>
                    <a:blip r:embed="rId29">
                      <a:extLst>
                        <a:ext uri="{28A0092B-C50C-407E-A947-70E740481C1C}">
                          <a14:useLocalDpi xmlns:a14="http://schemas.microsoft.com/office/drawing/2010/main"/>
                        </a:ext>
                      </a:extLst>
                    </a:blip>
                    <a:stretch>
                      <a:fillRect/>
                    </a:stretch>
                  </pic:blipFill>
                  <pic:spPr>
                    <a:xfrm>
                      <a:off x="0" y="0"/>
                      <a:ext cx="5687568" cy="2514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CEA68A" w14:textId="77777777" w:rsidR="00DE0885" w:rsidRDefault="00DE0885" w:rsidP="00D60AF5">
      <w:pPr>
        <w:jc w:val="center"/>
        <w:rPr>
          <w:i/>
          <w:sz w:val="18"/>
          <w:szCs w:val="18"/>
        </w:rPr>
      </w:pPr>
    </w:p>
    <w:p w14:paraId="56A5DFAB" w14:textId="5158602D" w:rsidR="00D60AF5" w:rsidRDefault="00D60AF5">
      <w:pPr>
        <w:pStyle w:val="Heading1"/>
      </w:pPr>
      <w:bookmarkStart w:id="34" w:name="_Updated_Font_Colors"/>
      <w:bookmarkEnd w:id="34"/>
      <w:r w:rsidRPr="00D60AF5">
        <w:lastRenderedPageBreak/>
        <w:t xml:space="preserve">Updated </w:t>
      </w:r>
      <w:r>
        <w:t>F</w:t>
      </w:r>
      <w:r w:rsidRPr="00D60AF5">
        <w:t xml:space="preserve">ont </w:t>
      </w:r>
      <w:proofErr w:type="spellStart"/>
      <w:r>
        <w:t>C</w:t>
      </w:r>
      <w:r w:rsidRPr="00D60AF5">
        <w:t>olors</w:t>
      </w:r>
      <w:proofErr w:type="spellEnd"/>
      <w:r w:rsidRPr="00D60AF5">
        <w:t xml:space="preserve"> </w:t>
      </w:r>
      <w:r w:rsidR="00280209">
        <w:t xml:space="preserve">and Map Legend </w:t>
      </w:r>
      <w:r w:rsidRPr="00D60AF5">
        <w:t>in CMA</w:t>
      </w:r>
    </w:p>
    <w:p w14:paraId="348275B1" w14:textId="56508A41" w:rsidR="00D60AF5" w:rsidRDefault="00D60AF5" w:rsidP="00D60AF5">
      <w:r>
        <w:t>The font colors have been enhanced within the CMA to a black font.  This resolved the issue of having too light of a font in some of the themes and removes the difficulty of reading lighter fonts.  Every theme now has black font for the text within the body of the CMA.</w:t>
      </w:r>
    </w:p>
    <w:p w14:paraId="64D4B176" w14:textId="7853AF32" w:rsidR="00E54F2A" w:rsidRDefault="00E54F2A" w:rsidP="00E54F2A">
      <w:pPr>
        <w:pStyle w:val="Caption"/>
        <w:keepNext/>
        <w:jc w:val="center"/>
      </w:pPr>
      <w:r>
        <w:t xml:space="preserve">Figure </w:t>
      </w:r>
      <w:fldSimple w:instr=" SEQ Figure \* ALPHABETIC ">
        <w:r w:rsidR="003F0011">
          <w:rPr>
            <w:noProof/>
          </w:rPr>
          <w:t>A</w:t>
        </w:r>
      </w:fldSimple>
      <w:r>
        <w:t>:  Updated Black Font</w:t>
      </w:r>
    </w:p>
    <w:p w14:paraId="136AD818" w14:textId="2FEF350A" w:rsidR="00280209" w:rsidRDefault="00E54F2A" w:rsidP="00280209">
      <w:pPr>
        <w:jc w:val="center"/>
      </w:pPr>
      <w:r>
        <w:rPr>
          <w:noProof/>
        </w:rPr>
        <w:drawing>
          <wp:inline distT="0" distB="0" distL="0" distR="0" wp14:anchorId="06D29C20" wp14:editId="30FB62FB">
            <wp:extent cx="6464808" cy="5029200"/>
            <wp:effectExtent l="152400" t="152400" r="355600"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64808" cy="5029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7880D3" w14:textId="77777777" w:rsidR="00E54F2A" w:rsidRDefault="00E54F2A" w:rsidP="00E54F2A">
      <w:pPr>
        <w:pStyle w:val="Caption"/>
        <w:keepNext/>
        <w:jc w:val="center"/>
      </w:pPr>
    </w:p>
    <w:p w14:paraId="1ED6CFA6" w14:textId="2D04A738" w:rsidR="00E54F2A" w:rsidRDefault="00E54F2A" w:rsidP="00E54F2A">
      <w:pPr>
        <w:pStyle w:val="Caption"/>
        <w:keepNext/>
        <w:jc w:val="center"/>
      </w:pPr>
      <w:r>
        <w:t xml:space="preserve">Figure </w:t>
      </w:r>
      <w:fldSimple w:instr=" SEQ Figure \* ALPHABETIC ">
        <w:r w:rsidR="003F0011">
          <w:rPr>
            <w:noProof/>
          </w:rPr>
          <w:t>B</w:t>
        </w:r>
      </w:fldSimple>
      <w:r>
        <w:t>: Map Legend</w:t>
      </w:r>
    </w:p>
    <w:p w14:paraId="12822C4B" w14:textId="7245692F" w:rsidR="00E54F2A" w:rsidRDefault="00E54F2A" w:rsidP="00280209">
      <w:pPr>
        <w:jc w:val="center"/>
      </w:pPr>
      <w:r>
        <w:rPr>
          <w:noProof/>
        </w:rPr>
        <w:drawing>
          <wp:inline distT="0" distB="0" distL="0" distR="0" wp14:anchorId="6BE1367E" wp14:editId="43F2F6FE">
            <wp:extent cx="5632704" cy="6172200"/>
            <wp:effectExtent l="152400" t="152400" r="368300" b="3619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32704" cy="6172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D8576F" w14:textId="4768876B" w:rsidR="008630B2" w:rsidRDefault="008630B2" w:rsidP="00280209">
      <w:pPr>
        <w:jc w:val="center"/>
      </w:pPr>
      <w:bookmarkStart w:id="35" w:name="_Secured_URL_for"/>
      <w:bookmarkEnd w:id="35"/>
    </w:p>
    <w:p w14:paraId="7A3F1E40" w14:textId="77777777" w:rsidR="00E54F2A" w:rsidRDefault="00E54F2A">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705A4A0" w14:textId="268FEB35" w:rsidR="00904634" w:rsidRPr="00904634" w:rsidRDefault="00904634" w:rsidP="00AD2EC0">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371E8F25" w14:textId="13758211" w:rsidR="00904634" w:rsidRDefault="00642D71" w:rsidP="00AD2EC0">
      <w:pPr>
        <w:ind w:lef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sidR="00FC1C09">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1007D9E4" w14:textId="77777777" w:rsidR="00FC2768" w:rsidRPr="004C3A67" w:rsidRDefault="00FC2768" w:rsidP="00FC2768">
      <w:pPr>
        <w:pStyle w:val="Heading1"/>
        <w:rPr>
          <w:color w:val="auto"/>
        </w:rPr>
      </w:pPr>
      <w:bookmarkStart w:id="36" w:name="_Create_Fields_for"/>
      <w:bookmarkStart w:id="37" w:name="_Introducing_Paragon_Affiliate"/>
      <w:bookmarkEnd w:id="36"/>
      <w:bookmarkEnd w:id="37"/>
      <w:r w:rsidRPr="004C3A67">
        <w:rPr>
          <w:color w:val="auto"/>
        </w:rPr>
        <w:t>Secured URL for Paragon</w:t>
      </w:r>
      <w:r>
        <w:rPr>
          <w:color w:val="auto"/>
        </w:rPr>
        <w:t xml:space="preserve"> and </w:t>
      </w:r>
      <w:proofErr w:type="spellStart"/>
      <w:r>
        <w:rPr>
          <w:color w:val="auto"/>
        </w:rPr>
        <w:t>Publink</w:t>
      </w:r>
      <w:proofErr w:type="spellEnd"/>
    </w:p>
    <w:p w14:paraId="183EC118" w14:textId="53FAF6C1" w:rsidR="00FC2768" w:rsidRDefault="00FC7D85" w:rsidP="00FC2768">
      <w:r w:rsidRPr="00FC7D85">
        <w:t xml:space="preserve">Although some security measures were already in place, in an effort to increase that security, Paragon and </w:t>
      </w:r>
      <w:proofErr w:type="spellStart"/>
      <w:r w:rsidRPr="00FC7D85">
        <w:t>Publink</w:t>
      </w:r>
      <w:proofErr w:type="spellEnd"/>
      <w:r w:rsidRPr="00FC7D85">
        <w:t xml:space="preserve"> are being modified to display in full SSL throughout the applications.  You will notice that the web address and subsequent pages now begins with \\https.  In a near future release, Mobile, IDX, Client Collaboration Center, and Paragon Affiliate Connect will be switched to full SSL. This is an ongoing process whereby we’ll be monitoring system access and system performance, so stay tuned for additional information as it arises.</w:t>
      </w:r>
      <w:r w:rsidR="005E3DD2">
        <w:t xml:space="preserve"> </w:t>
      </w:r>
      <w:r w:rsidR="005E3DD2" w:rsidRPr="005E3DD2">
        <w:rPr>
          <w:b/>
        </w:rPr>
        <w:t>Please Note:</w:t>
      </w:r>
      <w:r w:rsidR="005E3DD2">
        <w:t xml:space="preserve"> For a smooth User Interface experience, it’s important that any external framed in web pages are also set to https where possible.</w:t>
      </w:r>
    </w:p>
    <w:p w14:paraId="2C6A1C74" w14:textId="77777777" w:rsidR="00DE0885" w:rsidRPr="00D60AF5" w:rsidRDefault="00DE0885" w:rsidP="00DE0885">
      <w:pPr>
        <w:pStyle w:val="Heading1"/>
      </w:pPr>
      <w:bookmarkStart w:id="38" w:name="_Create_Fields_for_1"/>
      <w:bookmarkEnd w:id="38"/>
      <w:r w:rsidRPr="00D60AF5">
        <w:t>Fields Added to RETS Profile Report</w:t>
      </w:r>
    </w:p>
    <w:p w14:paraId="7DD25AA4" w14:textId="77777777" w:rsidR="00DE0885" w:rsidRDefault="00DE0885" w:rsidP="00DE0885">
      <w:r>
        <w:t>Additional information has been added to the RETS Profile Report for each agent.  These fields will appear on the report even when not completed.  For the fields to provide the value intended, requires Agents to fully complete their profile information.  Additionally, accessing the RETS Profile Report has been made a little easier. It can now be accessed by selecting it from the tool bar within the Admin\RETS Profile Admin menu.</w:t>
      </w:r>
    </w:p>
    <w:p w14:paraId="09EC30E1" w14:textId="77777777" w:rsidR="00DE0885" w:rsidRPr="00BE7F75" w:rsidRDefault="00DE0885" w:rsidP="00DE0885">
      <w:pPr>
        <w:keepNext/>
        <w:jc w:val="center"/>
        <w:rPr>
          <w:i/>
          <w:sz w:val="18"/>
          <w:szCs w:val="18"/>
        </w:rPr>
      </w:pPr>
      <w:r w:rsidRPr="00BE7F75">
        <w:rPr>
          <w:i/>
          <w:sz w:val="18"/>
          <w:szCs w:val="18"/>
        </w:rPr>
        <w:t>Figure A: Admin\RETS Profile Admin menu</w:t>
      </w:r>
    </w:p>
    <w:p w14:paraId="451BDF69" w14:textId="77777777" w:rsidR="00DE0885" w:rsidRDefault="00DE0885" w:rsidP="00F63FCE">
      <w:pPr>
        <w:jc w:val="center"/>
      </w:pPr>
      <w:r>
        <w:rPr>
          <w:noProof/>
        </w:rPr>
        <w:drawing>
          <wp:inline distT="0" distB="0" distL="0" distR="0" wp14:anchorId="69339885" wp14:editId="74FE2B98">
            <wp:extent cx="7187184" cy="3611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 bar RETS access.jpg"/>
                    <pic:cNvPicPr/>
                  </pic:nvPicPr>
                  <pic:blipFill>
                    <a:blip r:embed="rId32" cstate="screen">
                      <a:extLst>
                        <a:ext uri="{28A0092B-C50C-407E-A947-70E740481C1C}">
                          <a14:useLocalDpi xmlns:a14="http://schemas.microsoft.com/office/drawing/2010/main"/>
                        </a:ext>
                      </a:extLst>
                    </a:blip>
                    <a:stretch>
                      <a:fillRect/>
                    </a:stretch>
                  </pic:blipFill>
                  <pic:spPr>
                    <a:xfrm>
                      <a:off x="0" y="0"/>
                      <a:ext cx="7187184" cy="3611880"/>
                    </a:xfrm>
                    <a:prstGeom prst="rect">
                      <a:avLst/>
                    </a:prstGeom>
                  </pic:spPr>
                </pic:pic>
              </a:graphicData>
            </a:graphic>
          </wp:inline>
        </w:drawing>
      </w:r>
    </w:p>
    <w:p w14:paraId="59569769" w14:textId="77777777" w:rsidR="00DE0885" w:rsidRDefault="00DE0885" w:rsidP="00DE0885">
      <w:pPr>
        <w:rPr>
          <w:i/>
          <w:sz w:val="18"/>
          <w:szCs w:val="18"/>
        </w:rPr>
      </w:pPr>
      <w:r>
        <w:rPr>
          <w:i/>
          <w:sz w:val="18"/>
          <w:szCs w:val="18"/>
        </w:rPr>
        <w:br w:type="page"/>
      </w:r>
    </w:p>
    <w:p w14:paraId="69FB6FEF" w14:textId="77777777" w:rsidR="00DE0885" w:rsidRDefault="00DE0885" w:rsidP="00DE0885">
      <w:pPr>
        <w:keepNext/>
        <w:jc w:val="center"/>
        <w:rPr>
          <w:i/>
          <w:sz w:val="18"/>
          <w:szCs w:val="18"/>
        </w:rPr>
      </w:pPr>
      <w:r w:rsidRPr="00BE7F75">
        <w:rPr>
          <w:i/>
          <w:sz w:val="18"/>
          <w:szCs w:val="18"/>
        </w:rPr>
        <w:lastRenderedPageBreak/>
        <w:t xml:space="preserve">Figure </w:t>
      </w:r>
      <w:r>
        <w:rPr>
          <w:i/>
          <w:sz w:val="18"/>
          <w:szCs w:val="18"/>
        </w:rPr>
        <w:t>B</w:t>
      </w:r>
      <w:r w:rsidRPr="00BE7F75">
        <w:rPr>
          <w:i/>
          <w:sz w:val="18"/>
          <w:szCs w:val="18"/>
        </w:rPr>
        <w:t xml:space="preserve">: </w:t>
      </w:r>
      <w:r>
        <w:rPr>
          <w:i/>
          <w:sz w:val="18"/>
          <w:szCs w:val="18"/>
        </w:rPr>
        <w:t>Row Selection</w:t>
      </w:r>
    </w:p>
    <w:p w14:paraId="6E020707" w14:textId="77777777" w:rsidR="00DE0885" w:rsidRDefault="00DE0885" w:rsidP="00DE0885">
      <w:r>
        <w:t xml:space="preserve">Users can now select a row from RETS Admin and then select the Admin Report and it will prefill the search criteria for the user. </w:t>
      </w:r>
    </w:p>
    <w:p w14:paraId="5ED48443" w14:textId="77777777" w:rsidR="00DE0885" w:rsidRDefault="00DE0885" w:rsidP="00DE0885">
      <w:r>
        <w:rPr>
          <w:noProof/>
        </w:rPr>
        <w:drawing>
          <wp:inline distT="0" distB="0" distL="0" distR="0" wp14:anchorId="71DDB138" wp14:editId="55DB67D8">
            <wp:extent cx="7104888" cy="356616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TS acces 1.jpg"/>
                    <pic:cNvPicPr/>
                  </pic:nvPicPr>
                  <pic:blipFill>
                    <a:blip r:embed="rId33" cstate="screen">
                      <a:extLst>
                        <a:ext uri="{28A0092B-C50C-407E-A947-70E740481C1C}">
                          <a14:useLocalDpi xmlns:a14="http://schemas.microsoft.com/office/drawing/2010/main"/>
                        </a:ext>
                      </a:extLst>
                    </a:blip>
                    <a:stretch>
                      <a:fillRect/>
                    </a:stretch>
                  </pic:blipFill>
                  <pic:spPr>
                    <a:xfrm>
                      <a:off x="0" y="0"/>
                      <a:ext cx="7104888" cy="3566160"/>
                    </a:xfrm>
                    <a:prstGeom prst="rect">
                      <a:avLst/>
                    </a:prstGeom>
                  </pic:spPr>
                </pic:pic>
              </a:graphicData>
            </a:graphic>
          </wp:inline>
        </w:drawing>
      </w:r>
    </w:p>
    <w:p w14:paraId="19E2EDC3" w14:textId="77777777" w:rsidR="00DE0885" w:rsidRDefault="00DE0885" w:rsidP="00DE0885">
      <w:pPr>
        <w:keepNext/>
        <w:jc w:val="center"/>
      </w:pPr>
      <w:r w:rsidRPr="00BE7F75">
        <w:rPr>
          <w:i/>
          <w:sz w:val="18"/>
          <w:szCs w:val="18"/>
        </w:rPr>
        <w:lastRenderedPageBreak/>
        <w:t xml:space="preserve">Figure </w:t>
      </w:r>
      <w:r>
        <w:rPr>
          <w:i/>
          <w:sz w:val="18"/>
          <w:szCs w:val="18"/>
        </w:rPr>
        <w:t>C</w:t>
      </w:r>
      <w:r w:rsidRPr="00BE7F75">
        <w:rPr>
          <w:i/>
          <w:sz w:val="18"/>
          <w:szCs w:val="18"/>
        </w:rPr>
        <w:t xml:space="preserve">: </w:t>
      </w:r>
      <w:r>
        <w:rPr>
          <w:i/>
          <w:sz w:val="18"/>
          <w:szCs w:val="18"/>
        </w:rPr>
        <w:t>Report Criteria Prefilled</w:t>
      </w:r>
    </w:p>
    <w:p w14:paraId="31C80923" w14:textId="77777777" w:rsidR="00DE0885" w:rsidRDefault="00DE0885" w:rsidP="00DE0885">
      <w:pPr>
        <w:keepNext/>
        <w:jc w:val="center"/>
        <w:rPr>
          <w:i/>
          <w:sz w:val="18"/>
          <w:szCs w:val="18"/>
        </w:rPr>
      </w:pPr>
      <w:r>
        <w:rPr>
          <w:noProof/>
        </w:rPr>
        <w:drawing>
          <wp:inline distT="0" distB="0" distL="0" distR="0" wp14:anchorId="3E9EEF13" wp14:editId="651949E5">
            <wp:extent cx="6858000" cy="3225271"/>
            <wp:effectExtent l="152400" t="152400" r="361950" b="3562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TS acces 2.jpg"/>
                    <pic:cNvPicPr/>
                  </pic:nvPicPr>
                  <pic:blipFill>
                    <a:blip r:embed="rId34" cstate="screen">
                      <a:extLst>
                        <a:ext uri="{28A0092B-C50C-407E-A947-70E740481C1C}">
                          <a14:useLocalDpi xmlns:a14="http://schemas.microsoft.com/office/drawing/2010/main"/>
                        </a:ext>
                      </a:extLst>
                    </a:blip>
                    <a:stretch>
                      <a:fillRect/>
                    </a:stretch>
                  </pic:blipFill>
                  <pic:spPr>
                    <a:xfrm>
                      <a:off x="0" y="0"/>
                      <a:ext cx="6858000" cy="3225271"/>
                    </a:xfrm>
                    <a:prstGeom prst="rect">
                      <a:avLst/>
                    </a:prstGeom>
                    <a:ln>
                      <a:noFill/>
                    </a:ln>
                    <a:effectLst>
                      <a:outerShdw blurRad="292100" dist="139700" dir="2700000" algn="tl" rotWithShape="0">
                        <a:srgbClr val="333333">
                          <a:alpha val="65000"/>
                        </a:srgbClr>
                      </a:outerShdw>
                    </a:effectLst>
                  </pic:spPr>
                </pic:pic>
              </a:graphicData>
            </a:graphic>
          </wp:inline>
        </w:drawing>
      </w:r>
    </w:p>
    <w:p w14:paraId="62135F80" w14:textId="77777777" w:rsidR="00DE0885" w:rsidRDefault="00DE0885" w:rsidP="00DE0885">
      <w:pPr>
        <w:jc w:val="center"/>
        <w:rPr>
          <w:i/>
          <w:sz w:val="18"/>
          <w:szCs w:val="18"/>
        </w:rPr>
      </w:pPr>
      <w:r w:rsidRPr="00BE7F75">
        <w:rPr>
          <w:i/>
          <w:sz w:val="18"/>
          <w:szCs w:val="18"/>
        </w:rPr>
        <w:t xml:space="preserve">Figure </w:t>
      </w:r>
      <w:r>
        <w:rPr>
          <w:i/>
          <w:sz w:val="18"/>
          <w:szCs w:val="18"/>
        </w:rPr>
        <w:t>D</w:t>
      </w:r>
      <w:r w:rsidRPr="00BE7F75">
        <w:rPr>
          <w:i/>
          <w:sz w:val="18"/>
          <w:szCs w:val="18"/>
        </w:rPr>
        <w:t xml:space="preserve">: RETS Profile Report </w:t>
      </w:r>
      <w:r>
        <w:rPr>
          <w:i/>
          <w:sz w:val="18"/>
          <w:szCs w:val="18"/>
        </w:rPr>
        <w:t>w</w:t>
      </w:r>
      <w:r w:rsidRPr="00BE7F75">
        <w:rPr>
          <w:i/>
          <w:sz w:val="18"/>
          <w:szCs w:val="18"/>
        </w:rPr>
        <w:t xml:space="preserve">ith </w:t>
      </w:r>
      <w:r>
        <w:rPr>
          <w:i/>
          <w:sz w:val="18"/>
          <w:szCs w:val="18"/>
        </w:rPr>
        <w:t>New Fields</w:t>
      </w:r>
    </w:p>
    <w:p w14:paraId="1C439EE6" w14:textId="77777777" w:rsidR="00DE0885" w:rsidRDefault="00DE0885" w:rsidP="00DE0885">
      <w:pPr>
        <w:jc w:val="center"/>
      </w:pPr>
      <w:r>
        <w:rPr>
          <w:noProof/>
        </w:rPr>
        <w:drawing>
          <wp:inline distT="0" distB="0" distL="0" distR="0" wp14:anchorId="16887B92" wp14:editId="2C828CFC">
            <wp:extent cx="6638544" cy="2423160"/>
            <wp:effectExtent l="152400" t="152400" r="353060" b="3581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38544" cy="2423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1C0B7A" w14:textId="77777777" w:rsidR="00DE0885" w:rsidRDefault="00DE0885">
      <w:pPr>
        <w:rPr>
          <w:rFonts w:ascii="Calibri" w:eastAsia="Times New Roman" w:hAnsi="Calibri" w:cs="Times New Roman"/>
          <w:b/>
          <w:bCs/>
          <w:sz w:val="28"/>
          <w:szCs w:val="28"/>
          <w:lang w:val="en-GB"/>
        </w:rPr>
      </w:pPr>
      <w:r>
        <w:br w:type="page"/>
      </w:r>
    </w:p>
    <w:p w14:paraId="6E331789" w14:textId="7819FD6C" w:rsidR="00DE0885" w:rsidRPr="00E860DF" w:rsidRDefault="00DE0885" w:rsidP="00DE0885">
      <w:pPr>
        <w:pStyle w:val="Heading1"/>
        <w:rPr>
          <w:color w:val="auto"/>
        </w:rPr>
      </w:pPr>
      <w:bookmarkStart w:id="39" w:name="_“Get_Homebot”_Button_1"/>
      <w:bookmarkEnd w:id="39"/>
      <w:r w:rsidRPr="00E860DF">
        <w:rPr>
          <w:color w:val="auto"/>
        </w:rPr>
        <w:lastRenderedPageBreak/>
        <w:t>“Get Homebot” Button Added to Contacts</w:t>
      </w:r>
    </w:p>
    <w:p w14:paraId="391AC932" w14:textId="745E4380" w:rsidR="00DE0885" w:rsidRDefault="003B5337" w:rsidP="00DE0885">
      <w:r w:rsidRPr="003B5337">
        <w:t>For MLS’s where Homebot is activated, in order to ease use and help increase the adoption rate for Homebot, a “Get Homebot” option is being added to the Contacts menu above the Contacts grid.  If an agent does not yet have an account, the text will read “Get Homebot” and when clicked, will launch a new browser window/tab to begin the registration process.</w:t>
      </w:r>
    </w:p>
    <w:p w14:paraId="53A568B1" w14:textId="77777777" w:rsidR="00DE0885" w:rsidRDefault="00DE0885" w:rsidP="00DE0885">
      <w:pPr>
        <w:contextualSpacing/>
        <w:jc w:val="center"/>
      </w:pPr>
      <w:r>
        <w:rPr>
          <w:noProof/>
        </w:rPr>
        <w:drawing>
          <wp:inline distT="0" distB="0" distL="0" distR="0" wp14:anchorId="50B40570" wp14:editId="5149B1A2">
            <wp:extent cx="6528816" cy="13716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 Homebot Contacts Page 1.jpg"/>
                    <pic:cNvPicPr/>
                  </pic:nvPicPr>
                  <pic:blipFill>
                    <a:blip r:embed="rId36">
                      <a:extLst>
                        <a:ext uri="{28A0092B-C50C-407E-A947-70E740481C1C}">
                          <a14:useLocalDpi xmlns:a14="http://schemas.microsoft.com/office/drawing/2010/main"/>
                        </a:ext>
                      </a:extLst>
                    </a:blip>
                    <a:stretch>
                      <a:fillRect/>
                    </a:stretch>
                  </pic:blipFill>
                  <pic:spPr>
                    <a:xfrm>
                      <a:off x="0" y="0"/>
                      <a:ext cx="6528816" cy="1371600"/>
                    </a:xfrm>
                    <a:prstGeom prst="rect">
                      <a:avLst/>
                    </a:prstGeom>
                  </pic:spPr>
                </pic:pic>
              </a:graphicData>
            </a:graphic>
          </wp:inline>
        </w:drawing>
      </w:r>
    </w:p>
    <w:p w14:paraId="46E3CED5" w14:textId="77777777" w:rsidR="005224C3" w:rsidRDefault="005224C3" w:rsidP="00DE0885"/>
    <w:p w14:paraId="0BAE2CDD" w14:textId="77777777" w:rsidR="00DE0885" w:rsidRDefault="00DE0885" w:rsidP="00DE0885">
      <w:r>
        <w:t>After the agent has registered, the next time the agent accesses Contacts, the text will read “Homebot” and take the agent directly to his/her Contacts Activity page in Homebot.</w:t>
      </w:r>
    </w:p>
    <w:p w14:paraId="33FBD69A" w14:textId="77777777" w:rsidR="00DE0885" w:rsidRDefault="00DE0885" w:rsidP="00DE0885">
      <w:pPr>
        <w:jc w:val="center"/>
        <w:rPr>
          <w:color w:val="FFFFFF" w:themeColor="background1"/>
          <w:sz w:val="32"/>
          <w:szCs w:val="32"/>
        </w:rPr>
      </w:pPr>
      <w:r>
        <w:rPr>
          <w:noProof/>
        </w:rPr>
        <w:drawing>
          <wp:inline distT="0" distB="0" distL="0" distR="0" wp14:anchorId="5C782283" wp14:editId="1330817A">
            <wp:extent cx="6528816" cy="13716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 Homebot Contacts Page 2.jpg"/>
                    <pic:cNvPicPr/>
                  </pic:nvPicPr>
                  <pic:blipFill>
                    <a:blip r:embed="rId37">
                      <a:extLst>
                        <a:ext uri="{28A0092B-C50C-407E-A947-70E740481C1C}">
                          <a14:useLocalDpi xmlns:a14="http://schemas.microsoft.com/office/drawing/2010/main"/>
                        </a:ext>
                      </a:extLst>
                    </a:blip>
                    <a:stretch>
                      <a:fillRect/>
                    </a:stretch>
                  </pic:blipFill>
                  <pic:spPr>
                    <a:xfrm>
                      <a:off x="0" y="0"/>
                      <a:ext cx="6528816" cy="1371600"/>
                    </a:xfrm>
                    <a:prstGeom prst="rect">
                      <a:avLst/>
                    </a:prstGeom>
                  </pic:spPr>
                </pic:pic>
              </a:graphicData>
            </a:graphic>
          </wp:inline>
        </w:drawing>
      </w:r>
    </w:p>
    <w:p w14:paraId="3EFF9937" w14:textId="77777777" w:rsidR="00F63FCE" w:rsidRDefault="00F63FCE" w:rsidP="00DE0885">
      <w:pPr>
        <w:pStyle w:val="Heading1"/>
      </w:pPr>
      <w:bookmarkStart w:id="40" w:name="_Homebot_Client_Registration_1"/>
      <w:bookmarkEnd w:id="40"/>
    </w:p>
    <w:p w14:paraId="44F98E90" w14:textId="77777777" w:rsidR="005224C3" w:rsidRDefault="005224C3">
      <w:pPr>
        <w:rPr>
          <w:rFonts w:ascii="Calibri" w:eastAsia="Times New Roman" w:hAnsi="Calibri" w:cs="Times New Roman"/>
          <w:b/>
          <w:bCs/>
          <w:color w:val="1D1B11"/>
          <w:sz w:val="28"/>
          <w:szCs w:val="28"/>
          <w:lang w:val="en-GB"/>
        </w:rPr>
      </w:pPr>
      <w:r>
        <w:br w:type="page"/>
      </w:r>
    </w:p>
    <w:p w14:paraId="5F64B440" w14:textId="0F90E6F9" w:rsidR="00DE0885" w:rsidRPr="00E860DF" w:rsidRDefault="00DE0885" w:rsidP="00DE0885">
      <w:pPr>
        <w:pStyle w:val="Heading1"/>
      </w:pPr>
      <w:r>
        <w:lastRenderedPageBreak/>
        <w:t>Homebot</w:t>
      </w:r>
      <w:r w:rsidRPr="00E860DF">
        <w:t xml:space="preserve"> Client Registration in C</w:t>
      </w:r>
      <w:r>
        <w:t xml:space="preserve">ollab </w:t>
      </w:r>
      <w:r w:rsidRPr="00E860DF">
        <w:t>C</w:t>
      </w:r>
      <w:r>
        <w:t>enter</w:t>
      </w:r>
    </w:p>
    <w:p w14:paraId="3563E114" w14:textId="273BDFB3" w:rsidR="00DE0885" w:rsidRDefault="003B5337" w:rsidP="00DE0885">
      <w:r w:rsidRPr="003B5337">
        <w:t>For MLS’s where Homebot is activated, in the event that an agent has not yet subscribed their contact to Homebot from the Contact Manager in Paragon, the MY HOME WEALTH tab in Collaboration Center will provide the subscription form so the contact can register themselves.  Currently, if the contact is not subscribed, the MY HOME WEALTH tab is hidden.  With this new feature, the tab will always be present if the agent has a Homebot account</w:t>
      </w:r>
      <w:r w:rsidR="00DE0885">
        <w:t>.</w:t>
      </w:r>
    </w:p>
    <w:p w14:paraId="34DEF551" w14:textId="77777777" w:rsidR="005224C3" w:rsidRDefault="005224C3" w:rsidP="00DE0885"/>
    <w:p w14:paraId="53BE9056" w14:textId="77777777" w:rsidR="00DE0885" w:rsidRDefault="00DE0885" w:rsidP="00DE0885">
      <w:pPr>
        <w:jc w:val="center"/>
      </w:pPr>
      <w:r>
        <w:rPr>
          <w:noProof/>
        </w:rPr>
        <w:drawing>
          <wp:inline distT="0" distB="0" distL="0" distR="0" wp14:anchorId="75A0A034" wp14:editId="79BD85C2">
            <wp:extent cx="6117336" cy="525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4-16_15-22-31.jpg"/>
                    <pic:cNvPicPr/>
                  </pic:nvPicPr>
                  <pic:blipFill>
                    <a:blip r:embed="rId38">
                      <a:extLst>
                        <a:ext uri="{28A0092B-C50C-407E-A947-70E740481C1C}">
                          <a14:useLocalDpi xmlns:a14="http://schemas.microsoft.com/office/drawing/2010/main"/>
                        </a:ext>
                      </a:extLst>
                    </a:blip>
                    <a:stretch>
                      <a:fillRect/>
                    </a:stretch>
                  </pic:blipFill>
                  <pic:spPr>
                    <a:xfrm>
                      <a:off x="0" y="0"/>
                      <a:ext cx="6117336" cy="5257800"/>
                    </a:xfrm>
                    <a:prstGeom prst="rect">
                      <a:avLst/>
                    </a:prstGeom>
                  </pic:spPr>
                </pic:pic>
              </a:graphicData>
            </a:graphic>
          </wp:inline>
        </w:drawing>
      </w:r>
    </w:p>
    <w:p w14:paraId="38CC9380" w14:textId="77777777" w:rsidR="00F63FCE" w:rsidRDefault="00F63FCE" w:rsidP="006F49E4">
      <w:pPr>
        <w:pStyle w:val="Heading1"/>
        <w:rPr>
          <w:color w:val="auto"/>
        </w:rPr>
      </w:pPr>
      <w:bookmarkStart w:id="41" w:name="_Create_Fields_for_2"/>
      <w:bookmarkEnd w:id="41"/>
    </w:p>
    <w:p w14:paraId="10A2B426" w14:textId="77777777" w:rsidR="005224C3" w:rsidRDefault="005224C3">
      <w:pPr>
        <w:rPr>
          <w:rFonts w:ascii="Calibri" w:eastAsia="Times New Roman" w:hAnsi="Calibri" w:cs="Times New Roman"/>
          <w:b/>
          <w:bCs/>
          <w:sz w:val="28"/>
          <w:szCs w:val="28"/>
          <w:lang w:val="en-GB"/>
        </w:rPr>
      </w:pPr>
      <w:r>
        <w:br w:type="page"/>
      </w:r>
    </w:p>
    <w:p w14:paraId="5DD6B993" w14:textId="6875F772" w:rsidR="006F49E4" w:rsidRPr="006F49E4" w:rsidRDefault="006F49E4" w:rsidP="006F49E4">
      <w:pPr>
        <w:pStyle w:val="Heading1"/>
        <w:rPr>
          <w:color w:val="auto"/>
        </w:rPr>
      </w:pPr>
      <w:r w:rsidRPr="006F49E4">
        <w:rPr>
          <w:color w:val="auto"/>
        </w:rPr>
        <w:lastRenderedPageBreak/>
        <w:t>Create Fields for Listing City/State/Zip for Reports</w:t>
      </w:r>
    </w:p>
    <w:p w14:paraId="119A1F29" w14:textId="672649B8" w:rsidR="006F49E4" w:rsidRPr="00830139" w:rsidRDefault="003B5337" w:rsidP="006F49E4">
      <w:r w:rsidRPr="003B5337">
        <w:t>When adding a listing’s city, state/province, and zip/postal code to a custom report each of these elements must be added individually.  Users have to make sure that each field is added in the correct order and formatted correctly which can be an arduous task.  In order to help users add these values to reports more efficiently, a new report field has been created.  This field will add the listing’s city, state or province, and zip or postal code in a single report element. This is an optional feature that can be used as needed</w:t>
      </w:r>
      <w:r w:rsidR="006F49E4" w:rsidRPr="00830139">
        <w:t xml:space="preserve">.   </w:t>
      </w:r>
    </w:p>
    <w:p w14:paraId="60AA2ACE" w14:textId="77777777" w:rsidR="006F49E4" w:rsidRDefault="006F49E4" w:rsidP="006F49E4">
      <w:r w:rsidRPr="00830139">
        <w:t>The new field will</w:t>
      </w:r>
      <w:r>
        <w:t xml:space="preserve"> be</w:t>
      </w:r>
      <w:r w:rsidRPr="00830139">
        <w:t xml:space="preserve"> include</w:t>
      </w:r>
      <w:r>
        <w:t>d</w:t>
      </w:r>
      <w:r w:rsidRPr="00830139">
        <w:t xml:space="preserve"> in the listing table for each listing class.  If needed</w:t>
      </w:r>
      <w:r>
        <w:t>,</w:t>
      </w:r>
      <w:r w:rsidRPr="00830139">
        <w:t xml:space="preserve"> the field can be enabled like any other listing table field.  The default field name is Listing City State Zip.  The field can be renamed if necessary.  </w:t>
      </w:r>
    </w:p>
    <w:p w14:paraId="7B39028A" w14:textId="782C234F" w:rsidR="006F49E4" w:rsidRDefault="006F49E4" w:rsidP="006F49E4">
      <w:r w:rsidRPr="00830139">
        <w:t xml:space="preserve">Since the field is designed for reporting </w:t>
      </w:r>
      <w:r>
        <w:t>purposes</w:t>
      </w:r>
      <w:r w:rsidR="001D2843">
        <w:t>,</w:t>
      </w:r>
      <w:r w:rsidRPr="00830139">
        <w:t xml:space="preserve"> there are several field attrib</w:t>
      </w:r>
      <w:r w:rsidR="001D2843">
        <w:t>utes that should not be enabled:</w:t>
      </w:r>
    </w:p>
    <w:p w14:paraId="552362F0" w14:textId="77777777" w:rsidR="006F49E4" w:rsidRPr="00830139" w:rsidRDefault="006F49E4" w:rsidP="006F49E4">
      <w:pPr>
        <w:pStyle w:val="ListParagraph"/>
        <w:numPr>
          <w:ilvl w:val="2"/>
          <w:numId w:val="58"/>
        </w:numPr>
        <w:spacing w:after="160" w:line="259" w:lineRule="auto"/>
        <w:ind w:left="720"/>
      </w:pPr>
      <w:r w:rsidRPr="00830139">
        <w:t>Used in RETS</w:t>
      </w:r>
    </w:p>
    <w:p w14:paraId="4997864D" w14:textId="77777777" w:rsidR="006F49E4" w:rsidRPr="00830139" w:rsidRDefault="006F49E4" w:rsidP="006F49E4">
      <w:pPr>
        <w:pStyle w:val="ListParagraph"/>
        <w:numPr>
          <w:ilvl w:val="2"/>
          <w:numId w:val="58"/>
        </w:numPr>
        <w:spacing w:after="160" w:line="259" w:lineRule="auto"/>
        <w:ind w:left="720"/>
      </w:pPr>
      <w:r w:rsidRPr="00830139">
        <w:t>Required (standard or subject property listings)</w:t>
      </w:r>
    </w:p>
    <w:p w14:paraId="55080E24" w14:textId="77777777" w:rsidR="006F49E4" w:rsidRPr="00830139" w:rsidRDefault="006F49E4" w:rsidP="006F49E4">
      <w:pPr>
        <w:pStyle w:val="ListParagraph"/>
        <w:numPr>
          <w:ilvl w:val="2"/>
          <w:numId w:val="58"/>
        </w:numPr>
        <w:spacing w:after="160" w:line="259" w:lineRule="auto"/>
        <w:ind w:left="720"/>
      </w:pPr>
      <w:r w:rsidRPr="00830139">
        <w:t xml:space="preserve">History or </w:t>
      </w:r>
      <w:proofErr w:type="spellStart"/>
      <w:r w:rsidRPr="00830139">
        <w:t>Hotsheet</w:t>
      </w:r>
      <w:proofErr w:type="spellEnd"/>
      <w:r w:rsidRPr="00830139">
        <w:t xml:space="preserve"> if Changed</w:t>
      </w:r>
    </w:p>
    <w:p w14:paraId="31135093" w14:textId="77777777" w:rsidR="006F49E4" w:rsidRPr="00830139" w:rsidRDefault="006F49E4" w:rsidP="006F49E4">
      <w:pPr>
        <w:pStyle w:val="ListParagraph"/>
        <w:numPr>
          <w:ilvl w:val="2"/>
          <w:numId w:val="58"/>
        </w:numPr>
        <w:spacing w:after="160" w:line="259" w:lineRule="auto"/>
        <w:ind w:left="720"/>
      </w:pPr>
      <w:r w:rsidRPr="00830139">
        <w:t>Status Allowed</w:t>
      </w:r>
    </w:p>
    <w:p w14:paraId="4D06D48B" w14:textId="77777777" w:rsidR="006F49E4" w:rsidRPr="00830139" w:rsidRDefault="006F49E4" w:rsidP="006F49E4">
      <w:pPr>
        <w:pStyle w:val="ListParagraph"/>
        <w:numPr>
          <w:ilvl w:val="2"/>
          <w:numId w:val="58"/>
        </w:numPr>
        <w:spacing w:after="160" w:line="259" w:lineRule="auto"/>
        <w:ind w:left="720"/>
      </w:pPr>
      <w:r w:rsidRPr="00830139">
        <w:t>Input and Update Security</w:t>
      </w:r>
    </w:p>
    <w:p w14:paraId="1A14BABB" w14:textId="77777777" w:rsidR="006F49E4" w:rsidRPr="00830139" w:rsidRDefault="006F49E4" w:rsidP="006F49E4">
      <w:pPr>
        <w:pStyle w:val="ListParagraph"/>
        <w:numPr>
          <w:ilvl w:val="2"/>
          <w:numId w:val="58"/>
        </w:numPr>
        <w:spacing w:after="160" w:line="259" w:lineRule="auto"/>
        <w:ind w:left="720"/>
      </w:pPr>
      <w:r w:rsidRPr="00830139">
        <w:t>Type</w:t>
      </w:r>
    </w:p>
    <w:p w14:paraId="284C506E" w14:textId="77777777" w:rsidR="006F49E4" w:rsidRPr="00830139" w:rsidRDefault="006F49E4" w:rsidP="006F49E4">
      <w:pPr>
        <w:pStyle w:val="ListParagraph"/>
        <w:numPr>
          <w:ilvl w:val="2"/>
          <w:numId w:val="58"/>
        </w:numPr>
        <w:spacing w:after="160" w:line="259" w:lineRule="auto"/>
        <w:ind w:left="720"/>
      </w:pPr>
      <w:r w:rsidRPr="00830139">
        <w:t>Searchable</w:t>
      </w:r>
    </w:p>
    <w:p w14:paraId="12B66428" w14:textId="77777777" w:rsidR="006F49E4" w:rsidRPr="00830139" w:rsidRDefault="006F49E4" w:rsidP="006F49E4">
      <w:pPr>
        <w:pStyle w:val="ListParagraph"/>
        <w:numPr>
          <w:ilvl w:val="2"/>
          <w:numId w:val="58"/>
        </w:numPr>
        <w:spacing w:after="160" w:line="259" w:lineRule="auto"/>
        <w:ind w:left="720"/>
      </w:pPr>
      <w:r w:rsidRPr="00830139">
        <w:t>Collab Center Edit</w:t>
      </w:r>
    </w:p>
    <w:p w14:paraId="7A2CFDFD" w14:textId="77777777" w:rsidR="006F49E4" w:rsidRDefault="006F49E4" w:rsidP="006F49E4">
      <w:pPr>
        <w:pStyle w:val="ListParagraph"/>
        <w:numPr>
          <w:ilvl w:val="2"/>
          <w:numId w:val="58"/>
        </w:numPr>
        <w:spacing w:after="160" w:line="259" w:lineRule="auto"/>
        <w:ind w:left="720"/>
      </w:pPr>
      <w:r w:rsidRPr="00830139">
        <w:t>Sold</w:t>
      </w:r>
    </w:p>
    <w:p w14:paraId="12411B1B" w14:textId="0485943F" w:rsidR="00485D08" w:rsidRDefault="00485D08" w:rsidP="00485D08">
      <w:pPr>
        <w:keepNext/>
        <w:jc w:val="center"/>
      </w:pPr>
      <w:r w:rsidRPr="00485D08">
        <w:rPr>
          <w:i/>
          <w:sz w:val="18"/>
          <w:szCs w:val="18"/>
        </w:rPr>
        <w:t xml:space="preserve">Figure A: </w:t>
      </w:r>
      <w:r>
        <w:rPr>
          <w:i/>
          <w:sz w:val="18"/>
          <w:szCs w:val="18"/>
        </w:rPr>
        <w:t>Field Setup Form</w:t>
      </w:r>
    </w:p>
    <w:p w14:paraId="4C58E8AD" w14:textId="6C96E7D2" w:rsidR="00485D08" w:rsidRDefault="00485D08" w:rsidP="005224C3">
      <w:pPr>
        <w:pStyle w:val="ListParagraph"/>
        <w:spacing w:after="160" w:line="259" w:lineRule="auto"/>
        <w:ind w:left="270"/>
        <w:jc w:val="center"/>
      </w:pPr>
      <w:r>
        <w:rPr>
          <w:noProof/>
        </w:rPr>
        <w:drawing>
          <wp:inline distT="0" distB="0" distL="0" distR="0" wp14:anchorId="744852D1" wp14:editId="27675D97">
            <wp:extent cx="4690872" cy="3200400"/>
            <wp:effectExtent l="152400" t="152400" r="357505"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690872" cy="3200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F79C47" w14:textId="5A827D2B" w:rsidR="005224C3" w:rsidRDefault="00485D08" w:rsidP="005224C3">
      <w:r>
        <w:rPr>
          <w:i/>
          <w:sz w:val="18"/>
          <w:szCs w:val="18"/>
        </w:rPr>
        <w:br w:type="page"/>
      </w:r>
      <w:r w:rsidR="005224C3" w:rsidRPr="00830139">
        <w:lastRenderedPageBreak/>
        <w:t>Once the field is enabled it can be added to custom reports, spreadsheet views</w:t>
      </w:r>
      <w:r w:rsidR="005224C3">
        <w:t>,</w:t>
      </w:r>
      <w:r w:rsidR="005224C3" w:rsidRPr="00830139">
        <w:t xml:space="preserve"> and legacy reports.</w:t>
      </w:r>
    </w:p>
    <w:p w14:paraId="1394F8ED" w14:textId="7B3C5EF7" w:rsidR="00485D08" w:rsidRDefault="00485D08" w:rsidP="00485D08">
      <w:pPr>
        <w:keepNext/>
        <w:jc w:val="center"/>
        <w:rPr>
          <w:i/>
          <w:sz w:val="18"/>
          <w:szCs w:val="18"/>
        </w:rPr>
      </w:pPr>
      <w:r w:rsidRPr="00BE7F75">
        <w:rPr>
          <w:i/>
          <w:sz w:val="18"/>
          <w:szCs w:val="18"/>
        </w:rPr>
        <w:t xml:space="preserve">Figure </w:t>
      </w:r>
      <w:r>
        <w:rPr>
          <w:i/>
          <w:sz w:val="18"/>
          <w:szCs w:val="18"/>
        </w:rPr>
        <w:t>B</w:t>
      </w:r>
      <w:r w:rsidRPr="00BE7F75">
        <w:rPr>
          <w:i/>
          <w:sz w:val="18"/>
          <w:szCs w:val="18"/>
        </w:rPr>
        <w:t xml:space="preserve">: </w:t>
      </w:r>
      <w:r>
        <w:rPr>
          <w:i/>
          <w:sz w:val="18"/>
          <w:szCs w:val="18"/>
        </w:rPr>
        <w:t>Report view</w:t>
      </w:r>
    </w:p>
    <w:p w14:paraId="12B8497D" w14:textId="1F761840" w:rsidR="00485D08" w:rsidRDefault="00485D08" w:rsidP="00485D08">
      <w:pPr>
        <w:jc w:val="center"/>
      </w:pPr>
      <w:r>
        <w:rPr>
          <w:noProof/>
        </w:rPr>
        <w:drawing>
          <wp:anchor distT="0" distB="0" distL="114300" distR="114300" simplePos="0" relativeHeight="251672576" behindDoc="0" locked="0" layoutInCell="1" allowOverlap="1" wp14:anchorId="574D9699" wp14:editId="26FC6BCD">
            <wp:simplePos x="0" y="0"/>
            <wp:positionH relativeFrom="page">
              <wp:posOffset>2435225</wp:posOffset>
            </wp:positionH>
            <wp:positionV relativeFrom="paragraph">
              <wp:posOffset>1078865</wp:posOffset>
            </wp:positionV>
            <wp:extent cx="4413565" cy="197167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413565" cy="19716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FC8C139" wp14:editId="05802028">
            <wp:extent cx="5934456" cy="2286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34456" cy="2286000"/>
                    </a:xfrm>
                    <a:prstGeom prst="rect">
                      <a:avLst/>
                    </a:prstGeom>
                    <a:noFill/>
                  </pic:spPr>
                </pic:pic>
              </a:graphicData>
            </a:graphic>
          </wp:inline>
        </w:drawing>
      </w:r>
    </w:p>
    <w:p w14:paraId="42E7F277" w14:textId="77777777" w:rsidR="00485D08" w:rsidRDefault="00485D08" w:rsidP="00485D08">
      <w:pPr>
        <w:jc w:val="center"/>
      </w:pPr>
    </w:p>
    <w:p w14:paraId="77152B9C" w14:textId="77777777" w:rsidR="00485D08" w:rsidRDefault="00485D08" w:rsidP="00485D08">
      <w:pPr>
        <w:ind w:left="360"/>
      </w:pPr>
    </w:p>
    <w:p w14:paraId="06EB1609" w14:textId="7ACDAF24" w:rsidR="004B648F" w:rsidRDefault="004B648F">
      <w:bookmarkStart w:id="42" w:name="_Fields_Added_to"/>
      <w:bookmarkEnd w:id="42"/>
    </w:p>
    <w:p w14:paraId="7A8DF1AE" w14:textId="0876D30A" w:rsidR="004B648F" w:rsidRDefault="00EC53FB" w:rsidP="004B648F">
      <w:pPr>
        <w:keepNext/>
        <w:jc w:val="center"/>
      </w:pPr>
      <w:r w:rsidRPr="004B648F">
        <w:rPr>
          <w:noProof/>
        </w:rPr>
        <w:drawing>
          <wp:anchor distT="0" distB="0" distL="114300" distR="114300" simplePos="0" relativeHeight="251674624" behindDoc="1" locked="0" layoutInCell="1" allowOverlap="1" wp14:anchorId="1A431FE1" wp14:editId="72DE96AA">
            <wp:simplePos x="0" y="0"/>
            <wp:positionH relativeFrom="margin">
              <wp:posOffset>638175</wp:posOffset>
            </wp:positionH>
            <wp:positionV relativeFrom="paragraph">
              <wp:posOffset>233680</wp:posOffset>
            </wp:positionV>
            <wp:extent cx="4416552" cy="2286000"/>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416552" cy="2286000"/>
                    </a:xfrm>
                    <a:prstGeom prst="rect">
                      <a:avLst/>
                    </a:prstGeom>
                    <a:noFill/>
                  </pic:spPr>
                </pic:pic>
              </a:graphicData>
            </a:graphic>
            <wp14:sizeRelH relativeFrom="margin">
              <wp14:pctWidth>0</wp14:pctWidth>
            </wp14:sizeRelH>
            <wp14:sizeRelV relativeFrom="margin">
              <wp14:pctHeight>0</wp14:pctHeight>
            </wp14:sizeRelV>
          </wp:anchor>
        </w:drawing>
      </w:r>
      <w:r w:rsidR="004B648F" w:rsidRPr="00BE7F75">
        <w:rPr>
          <w:i/>
          <w:sz w:val="18"/>
          <w:szCs w:val="18"/>
        </w:rPr>
        <w:t xml:space="preserve">Figure </w:t>
      </w:r>
      <w:r w:rsidR="004B648F">
        <w:rPr>
          <w:i/>
          <w:sz w:val="18"/>
          <w:szCs w:val="18"/>
        </w:rPr>
        <w:t>C</w:t>
      </w:r>
      <w:r w:rsidR="004B648F" w:rsidRPr="00BE7F75">
        <w:rPr>
          <w:i/>
          <w:sz w:val="18"/>
          <w:szCs w:val="18"/>
        </w:rPr>
        <w:t xml:space="preserve">: </w:t>
      </w:r>
      <w:r w:rsidR="004B648F">
        <w:rPr>
          <w:i/>
          <w:sz w:val="18"/>
          <w:szCs w:val="18"/>
        </w:rPr>
        <w:t>Spreadsheet view</w:t>
      </w:r>
    </w:p>
    <w:p w14:paraId="1C38DA48" w14:textId="3A9886C4" w:rsidR="004B648F" w:rsidRDefault="004B648F">
      <w:pPr>
        <w:rPr>
          <w:rFonts w:ascii="Calibri" w:eastAsia="Times New Roman" w:hAnsi="Calibri" w:cs="Times New Roman"/>
          <w:b/>
          <w:bCs/>
          <w:color w:val="1D1B11"/>
          <w:sz w:val="28"/>
          <w:szCs w:val="28"/>
          <w:lang w:val="en-GB"/>
        </w:rPr>
      </w:pPr>
    </w:p>
    <w:p w14:paraId="49CBA62C" w14:textId="1A6A0FE5" w:rsidR="004B648F" w:rsidRDefault="004B648F">
      <w:pPr>
        <w:rPr>
          <w:rFonts w:ascii="Calibri" w:eastAsia="Times New Roman" w:hAnsi="Calibri" w:cs="Times New Roman"/>
          <w:b/>
          <w:bCs/>
          <w:color w:val="1D1B11"/>
          <w:sz w:val="28"/>
          <w:szCs w:val="28"/>
          <w:lang w:val="en-GB"/>
        </w:rPr>
      </w:pPr>
      <w:r w:rsidRPr="004B648F">
        <w:rPr>
          <w:noProof/>
        </w:rPr>
        <w:drawing>
          <wp:anchor distT="0" distB="0" distL="114300" distR="114300" simplePos="0" relativeHeight="251675648" behindDoc="1" locked="0" layoutInCell="1" allowOverlap="1" wp14:anchorId="2D1F5D82" wp14:editId="4CD98688">
            <wp:simplePos x="0" y="0"/>
            <wp:positionH relativeFrom="page">
              <wp:posOffset>1247775</wp:posOffset>
            </wp:positionH>
            <wp:positionV relativeFrom="paragraph">
              <wp:posOffset>666750</wp:posOffset>
            </wp:positionV>
            <wp:extent cx="5367528" cy="205740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367528" cy="20574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bCs/>
          <w:color w:val="1D1B11"/>
          <w:sz w:val="28"/>
          <w:szCs w:val="28"/>
          <w:lang w:val="en-GB"/>
        </w:rPr>
        <w:br w:type="page"/>
      </w:r>
    </w:p>
    <w:p w14:paraId="0F3474C7" w14:textId="77777777" w:rsidR="00DE0885" w:rsidRDefault="00DE0885" w:rsidP="00DE0885">
      <w:pPr>
        <w:pStyle w:val="Heading1"/>
      </w:pPr>
      <w:bookmarkStart w:id="43" w:name="_Fields_Added_to_1"/>
      <w:bookmarkStart w:id="44" w:name="_Introducing_Paragon_Affiliate_1"/>
      <w:bookmarkEnd w:id="43"/>
      <w:bookmarkEnd w:id="44"/>
      <w:r>
        <w:lastRenderedPageBreak/>
        <w:t>Introducing Paragon Affiliate Connect</w:t>
      </w:r>
    </w:p>
    <w:p w14:paraId="32159936" w14:textId="62B68490" w:rsidR="00DE0885" w:rsidRPr="00BF425D" w:rsidRDefault="00DE0885" w:rsidP="00DE0885">
      <w:r w:rsidRPr="00BF425D">
        <w:rPr>
          <w:bCs/>
        </w:rPr>
        <w:t xml:space="preserve">Affiliate Connect </w:t>
      </w:r>
      <w:r>
        <w:rPr>
          <w:bCs/>
        </w:rPr>
        <w:t xml:space="preserve">(AC) </w:t>
      </w:r>
      <w:r w:rsidRPr="00BF425D">
        <w:rPr>
          <w:bCs/>
        </w:rPr>
        <w:t xml:space="preserve">is a feature of Paragon that facilitates communication between </w:t>
      </w:r>
      <w:r>
        <w:rPr>
          <w:bCs/>
        </w:rPr>
        <w:t>real estate a</w:t>
      </w:r>
      <w:r w:rsidRPr="00BF425D">
        <w:rPr>
          <w:bCs/>
        </w:rPr>
        <w:t xml:space="preserve">gents, their </w:t>
      </w:r>
      <w:r>
        <w:rPr>
          <w:bCs/>
        </w:rPr>
        <w:t>a</w:t>
      </w:r>
      <w:r w:rsidRPr="00BF425D">
        <w:rPr>
          <w:bCs/>
        </w:rPr>
        <w:t xml:space="preserve">ffiliates, and their </w:t>
      </w:r>
      <w:r>
        <w:rPr>
          <w:bCs/>
        </w:rPr>
        <w:t xml:space="preserve">consumers (i.e., </w:t>
      </w:r>
      <w:r w:rsidRPr="00BF425D">
        <w:rPr>
          <w:bCs/>
        </w:rPr>
        <w:t>home buyers and sellers</w:t>
      </w:r>
      <w:r>
        <w:rPr>
          <w:bCs/>
        </w:rPr>
        <w:t xml:space="preserve">).  Affiliates are the agents </w:t>
      </w:r>
      <w:r w:rsidRPr="00BF425D">
        <w:rPr>
          <w:bCs/>
        </w:rPr>
        <w:t xml:space="preserve">preferred </w:t>
      </w:r>
      <w:r>
        <w:rPr>
          <w:bCs/>
        </w:rPr>
        <w:t>group\</w:t>
      </w:r>
      <w:r w:rsidRPr="00BF425D">
        <w:rPr>
          <w:bCs/>
        </w:rPr>
        <w:t xml:space="preserve">team of </w:t>
      </w:r>
      <w:r>
        <w:rPr>
          <w:bCs/>
        </w:rPr>
        <w:t>home related specialists</w:t>
      </w:r>
      <w:r w:rsidRPr="00BF425D">
        <w:rPr>
          <w:bCs/>
        </w:rPr>
        <w:t xml:space="preserve"> such as </w:t>
      </w:r>
      <w:r>
        <w:rPr>
          <w:bCs/>
        </w:rPr>
        <w:t>l</w:t>
      </w:r>
      <w:r w:rsidRPr="00BF425D">
        <w:rPr>
          <w:bCs/>
        </w:rPr>
        <w:t xml:space="preserve">oan </w:t>
      </w:r>
      <w:r>
        <w:rPr>
          <w:bCs/>
        </w:rPr>
        <w:t>o</w:t>
      </w:r>
      <w:r w:rsidRPr="00BF425D">
        <w:rPr>
          <w:bCs/>
        </w:rPr>
        <w:t xml:space="preserve">fficers, </w:t>
      </w:r>
      <w:r>
        <w:rPr>
          <w:bCs/>
        </w:rPr>
        <w:t>s</w:t>
      </w:r>
      <w:r w:rsidRPr="00BF425D">
        <w:rPr>
          <w:bCs/>
        </w:rPr>
        <w:t xml:space="preserve">ettlement </w:t>
      </w:r>
      <w:r>
        <w:rPr>
          <w:bCs/>
        </w:rPr>
        <w:t>officers, home i</w:t>
      </w:r>
      <w:r w:rsidRPr="00BF425D">
        <w:rPr>
          <w:bCs/>
        </w:rPr>
        <w:t>nspectors</w:t>
      </w:r>
      <w:r>
        <w:rPr>
          <w:bCs/>
        </w:rPr>
        <w:t xml:space="preserve">, etc.  This feature </w:t>
      </w:r>
      <w:r w:rsidRPr="00BF425D">
        <w:rPr>
          <w:bCs/>
        </w:rPr>
        <w:t xml:space="preserve">allows MLSs to onboard and manage </w:t>
      </w:r>
      <w:r>
        <w:rPr>
          <w:bCs/>
        </w:rPr>
        <w:t>a</w:t>
      </w:r>
      <w:r w:rsidRPr="00BF425D">
        <w:rPr>
          <w:bCs/>
        </w:rPr>
        <w:t>ffiliates more easily</w:t>
      </w:r>
      <w:r>
        <w:rPr>
          <w:bCs/>
        </w:rPr>
        <w:t xml:space="preserve">.  </w:t>
      </w:r>
      <w:r w:rsidRPr="00BF425D">
        <w:rPr>
          <w:bCs/>
        </w:rPr>
        <w:t xml:space="preserve">Agents can build and manage their </w:t>
      </w:r>
      <w:r>
        <w:rPr>
          <w:bCs/>
        </w:rPr>
        <w:t>a</w:t>
      </w:r>
      <w:r w:rsidRPr="00BF425D">
        <w:rPr>
          <w:bCs/>
        </w:rPr>
        <w:t xml:space="preserve">ffiliate </w:t>
      </w:r>
      <w:r>
        <w:rPr>
          <w:bCs/>
        </w:rPr>
        <w:t xml:space="preserve">groups and brokers can create and manage office-level affiliate groups that all agents within their office can utilize. Watch for news on </w:t>
      </w:r>
      <w:r w:rsidR="003B5337">
        <w:rPr>
          <w:bCs/>
        </w:rPr>
        <w:t xml:space="preserve">this exciting new Paragon initiative and </w:t>
      </w:r>
      <w:r>
        <w:rPr>
          <w:bCs/>
        </w:rPr>
        <w:t>additional features that will be coming in future releases.</w:t>
      </w:r>
    </w:p>
    <w:p w14:paraId="36833B9C" w14:textId="77777777" w:rsidR="001D71F1" w:rsidRDefault="001D71F1" w:rsidP="001D71F1">
      <w:pPr>
        <w:pStyle w:val="ListParagraph"/>
        <w:spacing w:after="160" w:line="259" w:lineRule="auto"/>
      </w:pPr>
    </w:p>
    <w:p w14:paraId="1FBD7B2C" w14:textId="77777777" w:rsidR="001D2843" w:rsidRDefault="001D2843" w:rsidP="006F49E4"/>
    <w:p w14:paraId="66B7087E" w14:textId="1B3E76DD" w:rsidR="003F0011" w:rsidRDefault="003F0011" w:rsidP="003F0011">
      <w:pPr>
        <w:pStyle w:val="Caption"/>
        <w:keepNext/>
        <w:jc w:val="center"/>
      </w:pPr>
      <w:r>
        <w:t xml:space="preserve">Figure </w:t>
      </w:r>
      <w:fldSimple w:instr=" SEQ Figure \* ALPHABETIC ">
        <w:r>
          <w:rPr>
            <w:noProof/>
          </w:rPr>
          <w:t>C</w:t>
        </w:r>
      </w:fldSimple>
      <w:r>
        <w:t>: Affiliate Connect in Four Easy Steps</w:t>
      </w:r>
    </w:p>
    <w:p w14:paraId="49270EE7" w14:textId="49AA23E9" w:rsidR="001D2843" w:rsidRDefault="003F0011" w:rsidP="003F0011">
      <w:pPr>
        <w:jc w:val="center"/>
        <w:rPr>
          <w:rFonts w:eastAsiaTheme="minorEastAsia"/>
          <w:b/>
          <w:color w:val="833C0B" w:themeColor="accent2" w:themeShade="80"/>
          <w:spacing w:val="15"/>
        </w:rPr>
      </w:pPr>
      <w:r>
        <w:rPr>
          <w:noProof/>
        </w:rPr>
        <w:drawing>
          <wp:inline distT="0" distB="0" distL="0" distR="0" wp14:anchorId="1F3080E1" wp14:editId="22E87BD0">
            <wp:extent cx="6784848" cy="4114800"/>
            <wp:effectExtent l="152400" t="152400" r="359410"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84848" cy="411480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1D2843" w:rsidSect="006B03BE">
      <w:headerReference w:type="default" r:id="rId45"/>
      <w:footerReference w:type="default" r:id="rId46"/>
      <w:pgSz w:w="12240" w:h="15840"/>
      <w:pgMar w:top="720" w:right="720" w:bottom="360" w:left="720" w:header="288"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C88B1" w14:textId="77777777" w:rsidR="004E5937" w:rsidRDefault="004E5937" w:rsidP="00061C85">
      <w:pPr>
        <w:spacing w:after="0" w:line="240" w:lineRule="auto"/>
      </w:pPr>
      <w:r>
        <w:separator/>
      </w:r>
    </w:p>
  </w:endnote>
  <w:endnote w:type="continuationSeparator" w:id="0">
    <w:p w14:paraId="37472758" w14:textId="77777777" w:rsidR="004E5937" w:rsidRDefault="004E5937"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Helvetica Neue">
    <w:altName w:val="Arial"/>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E777" w14:textId="350911A8" w:rsidR="00D71E3E" w:rsidRPr="00BD0318" w:rsidRDefault="00D71E3E" w:rsidP="00061C85">
    <w:pPr>
      <w:pBdr>
        <w:bottom w:val="single" w:sz="4" w:space="4" w:color="auto"/>
      </w:pBdr>
      <w:tabs>
        <w:tab w:val="left" w:pos="5535"/>
        <w:tab w:val="right" w:pos="10800"/>
      </w:tabs>
      <w:ind w:right="-90"/>
      <w:rPr>
        <w:rFonts w:cs="Calibri"/>
        <w:sz w:val="16"/>
        <w:szCs w:val="16"/>
      </w:rPr>
    </w:pPr>
    <w:r>
      <w:rPr>
        <w:rFonts w:cs="Calibri"/>
        <w:sz w:val="16"/>
        <w:szCs w:val="16"/>
      </w:rPr>
      <w:t>Paragon 5.6</w:t>
    </w:r>
    <w:r w:rsidR="001D65B9">
      <w:rPr>
        <w:rFonts w:cs="Calibri"/>
        <w:sz w:val="16"/>
        <w:szCs w:val="16"/>
      </w:rPr>
      <w:t>5</w:t>
    </w:r>
    <w:r w:rsidRPr="00BD0318">
      <w:rPr>
        <w:rFonts w:cs="Calibri"/>
        <w:sz w:val="16"/>
        <w:szCs w:val="16"/>
      </w:rPr>
      <w:t xml:space="preserve"> Release Enhancements</w:t>
    </w:r>
    <w:r w:rsidR="003E7B3E">
      <w:rPr>
        <w:rFonts w:cs="Calibri"/>
        <w:sz w:val="16"/>
        <w:szCs w:val="16"/>
      </w:rPr>
      <w:t>_V</w:t>
    </w:r>
    <w:r w:rsidR="00073ADD">
      <w:rPr>
        <w:rFonts w:cs="Calibri"/>
        <w:sz w:val="16"/>
        <w:szCs w:val="16"/>
      </w:rPr>
      <w:t>2</w:t>
    </w:r>
    <w:r w:rsidR="001D65B9">
      <w:rPr>
        <w:rFonts w:cs="Calibri"/>
        <w:sz w:val="16"/>
        <w:szCs w:val="16"/>
      </w:rPr>
      <w:t xml:space="preserve"> </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A421CB">
      <w:rPr>
        <w:rFonts w:cs="Calibri"/>
        <w:noProof/>
        <w:sz w:val="16"/>
        <w:szCs w:val="16"/>
      </w:rPr>
      <w:t>6/15/2018</w:t>
    </w:r>
    <w:r w:rsidRPr="00BD0318">
      <w:rPr>
        <w:rFonts w:cs="Calibri"/>
        <w:sz w:val="16"/>
        <w:szCs w:val="16"/>
      </w:rPr>
      <w:fldChar w:fldCharType="end"/>
    </w:r>
  </w:p>
  <w:p w14:paraId="5C0180D1" w14:textId="27A92DC6" w:rsidR="00D71E3E" w:rsidRPr="00BD0318" w:rsidRDefault="00D71E3E" w:rsidP="003E7B3E">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sidR="003E7B3E">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5E3DD2">
      <w:rPr>
        <w:rFonts w:cs="Calibri"/>
        <w:noProof/>
        <w:sz w:val="16"/>
        <w:szCs w:val="16"/>
      </w:rPr>
      <w:t>22</w:t>
    </w:r>
    <w:r w:rsidRPr="00BD0318">
      <w:rPr>
        <w:rFonts w:cs="Calibri"/>
        <w:sz w:val="16"/>
        <w:szCs w:val="16"/>
      </w:rPr>
      <w:fldChar w:fldCharType="end"/>
    </w:r>
  </w:p>
  <w:p w14:paraId="40B7C1CB" w14:textId="77777777" w:rsidR="00D71E3E" w:rsidRDefault="00D71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FD6A7" w14:textId="77777777" w:rsidR="004E5937" w:rsidRDefault="004E5937" w:rsidP="00061C85">
      <w:pPr>
        <w:spacing w:after="0" w:line="240" w:lineRule="auto"/>
      </w:pPr>
      <w:r>
        <w:separator/>
      </w:r>
    </w:p>
  </w:footnote>
  <w:footnote w:type="continuationSeparator" w:id="0">
    <w:p w14:paraId="11DE5CF9" w14:textId="77777777" w:rsidR="004E5937" w:rsidRDefault="004E5937" w:rsidP="00061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8260" w14:textId="4E8BCEDE" w:rsidR="00D71E3E" w:rsidRPr="004F039C" w:rsidRDefault="00D71E3E" w:rsidP="004F039C">
    <w:pPr>
      <w:ind w:left="2880"/>
      <w:contextualSpacing/>
      <w:rPr>
        <w:b/>
        <w:sz w:val="32"/>
      </w:rPr>
    </w:pPr>
    <w:r>
      <w:rPr>
        <w:noProof/>
      </w:rPr>
      <w:drawing>
        <wp:anchor distT="0" distB="0" distL="114300" distR="114300" simplePos="0" relativeHeight="251658240" behindDoc="1" locked="0" layoutInCell="1" allowOverlap="1" wp14:anchorId="2424D20B" wp14:editId="0EC6A264">
          <wp:simplePos x="0" y="0"/>
          <wp:positionH relativeFrom="margin">
            <wp:align>right</wp:align>
          </wp:positionH>
          <wp:positionV relativeFrom="paragraph">
            <wp:posOffset>107962</wp:posOffset>
          </wp:positionV>
          <wp:extent cx="810895" cy="487680"/>
          <wp:effectExtent l="0" t="0" r="8255" b="762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v5.6</w:t>
    </w:r>
    <w:r w:rsidR="001D65B9">
      <w:rPr>
        <w:b/>
        <w:sz w:val="32"/>
      </w:rPr>
      <w:t>5</w:t>
    </w:r>
    <w:r w:rsidRPr="00764796">
      <w:rPr>
        <w:b/>
        <w:sz w:val="32"/>
      </w:rPr>
      <w:t xml:space="preserve"> Release Enhancements</w:t>
    </w:r>
    <w:r w:rsidR="003E7B3E">
      <w:rPr>
        <w:b/>
        <w:sz w:val="32"/>
      </w:rPr>
      <w:t>_V</w:t>
    </w:r>
    <w:r w:rsidR="00073ADD">
      <w:rPr>
        <w:b/>
        <w:sz w:val="32"/>
      </w:rPr>
      <w:t>2</w:t>
    </w:r>
    <w:r>
      <w:rPr>
        <w:b/>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70AE0"/>
    <w:multiLevelType w:val="hybridMultilevel"/>
    <w:tmpl w:val="EE5037A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6C4597"/>
    <w:multiLevelType w:val="hybridMultilevel"/>
    <w:tmpl w:val="D7823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786"/>
    <w:multiLevelType w:val="hybridMultilevel"/>
    <w:tmpl w:val="36E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87DE1"/>
    <w:multiLevelType w:val="hybridMultilevel"/>
    <w:tmpl w:val="C98A6F6A"/>
    <w:lvl w:ilvl="0" w:tplc="CF92B520">
      <w:start w:val="1"/>
      <w:numFmt w:val="bullet"/>
      <w:lvlText w:val="–"/>
      <w:lvlJc w:val="left"/>
      <w:pPr>
        <w:tabs>
          <w:tab w:val="num" w:pos="720"/>
        </w:tabs>
        <w:ind w:left="720" w:hanging="360"/>
      </w:pPr>
      <w:rPr>
        <w:rFonts w:ascii="Arial" w:hAnsi="Arial" w:hint="default"/>
      </w:rPr>
    </w:lvl>
    <w:lvl w:ilvl="1" w:tplc="FA0AEE6C">
      <w:start w:val="1"/>
      <w:numFmt w:val="bullet"/>
      <w:lvlText w:val="–"/>
      <w:lvlJc w:val="left"/>
      <w:pPr>
        <w:tabs>
          <w:tab w:val="num" w:pos="1440"/>
        </w:tabs>
        <w:ind w:left="1440" w:hanging="360"/>
      </w:pPr>
      <w:rPr>
        <w:rFonts w:ascii="Arial" w:hAnsi="Arial" w:hint="default"/>
      </w:rPr>
    </w:lvl>
    <w:lvl w:ilvl="2" w:tplc="5874CED8" w:tentative="1">
      <w:start w:val="1"/>
      <w:numFmt w:val="bullet"/>
      <w:lvlText w:val="–"/>
      <w:lvlJc w:val="left"/>
      <w:pPr>
        <w:tabs>
          <w:tab w:val="num" w:pos="2160"/>
        </w:tabs>
        <w:ind w:left="2160" w:hanging="360"/>
      </w:pPr>
      <w:rPr>
        <w:rFonts w:ascii="Arial" w:hAnsi="Arial" w:hint="default"/>
      </w:rPr>
    </w:lvl>
    <w:lvl w:ilvl="3" w:tplc="D5302D56" w:tentative="1">
      <w:start w:val="1"/>
      <w:numFmt w:val="bullet"/>
      <w:lvlText w:val="–"/>
      <w:lvlJc w:val="left"/>
      <w:pPr>
        <w:tabs>
          <w:tab w:val="num" w:pos="2880"/>
        </w:tabs>
        <w:ind w:left="2880" w:hanging="360"/>
      </w:pPr>
      <w:rPr>
        <w:rFonts w:ascii="Arial" w:hAnsi="Arial" w:hint="default"/>
      </w:rPr>
    </w:lvl>
    <w:lvl w:ilvl="4" w:tplc="B0A6867E" w:tentative="1">
      <w:start w:val="1"/>
      <w:numFmt w:val="bullet"/>
      <w:lvlText w:val="–"/>
      <w:lvlJc w:val="left"/>
      <w:pPr>
        <w:tabs>
          <w:tab w:val="num" w:pos="3600"/>
        </w:tabs>
        <w:ind w:left="3600" w:hanging="360"/>
      </w:pPr>
      <w:rPr>
        <w:rFonts w:ascii="Arial" w:hAnsi="Arial" w:hint="default"/>
      </w:rPr>
    </w:lvl>
    <w:lvl w:ilvl="5" w:tplc="02C6C632" w:tentative="1">
      <w:start w:val="1"/>
      <w:numFmt w:val="bullet"/>
      <w:lvlText w:val="–"/>
      <w:lvlJc w:val="left"/>
      <w:pPr>
        <w:tabs>
          <w:tab w:val="num" w:pos="4320"/>
        </w:tabs>
        <w:ind w:left="4320" w:hanging="360"/>
      </w:pPr>
      <w:rPr>
        <w:rFonts w:ascii="Arial" w:hAnsi="Arial" w:hint="default"/>
      </w:rPr>
    </w:lvl>
    <w:lvl w:ilvl="6" w:tplc="FAEE0C70" w:tentative="1">
      <w:start w:val="1"/>
      <w:numFmt w:val="bullet"/>
      <w:lvlText w:val="–"/>
      <w:lvlJc w:val="left"/>
      <w:pPr>
        <w:tabs>
          <w:tab w:val="num" w:pos="5040"/>
        </w:tabs>
        <w:ind w:left="5040" w:hanging="360"/>
      </w:pPr>
      <w:rPr>
        <w:rFonts w:ascii="Arial" w:hAnsi="Arial" w:hint="default"/>
      </w:rPr>
    </w:lvl>
    <w:lvl w:ilvl="7" w:tplc="8FB80498" w:tentative="1">
      <w:start w:val="1"/>
      <w:numFmt w:val="bullet"/>
      <w:lvlText w:val="–"/>
      <w:lvlJc w:val="left"/>
      <w:pPr>
        <w:tabs>
          <w:tab w:val="num" w:pos="5760"/>
        </w:tabs>
        <w:ind w:left="5760" w:hanging="360"/>
      </w:pPr>
      <w:rPr>
        <w:rFonts w:ascii="Arial" w:hAnsi="Arial" w:hint="default"/>
      </w:rPr>
    </w:lvl>
    <w:lvl w:ilvl="8" w:tplc="B35097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678C0"/>
    <w:multiLevelType w:val="hybridMultilevel"/>
    <w:tmpl w:val="5DB8B962"/>
    <w:lvl w:ilvl="0" w:tplc="61CC4D42">
      <w:start w:val="1"/>
      <w:numFmt w:val="bullet"/>
      <w:lvlText w:val=""/>
      <w:lvlJc w:val="left"/>
      <w:pPr>
        <w:tabs>
          <w:tab w:val="num" w:pos="720"/>
        </w:tabs>
        <w:ind w:left="720" w:hanging="360"/>
      </w:pPr>
      <w:rPr>
        <w:rFonts w:ascii="Wingdings" w:hAnsi="Wingdings" w:hint="default"/>
      </w:rPr>
    </w:lvl>
    <w:lvl w:ilvl="1" w:tplc="51324E46">
      <w:start w:val="47"/>
      <w:numFmt w:val="bullet"/>
      <w:lvlText w:val="–"/>
      <w:lvlJc w:val="left"/>
      <w:pPr>
        <w:tabs>
          <w:tab w:val="num" w:pos="1440"/>
        </w:tabs>
        <w:ind w:left="1440" w:hanging="360"/>
      </w:pPr>
      <w:rPr>
        <w:rFonts w:ascii="Arial" w:hAnsi="Arial" w:hint="default"/>
      </w:rPr>
    </w:lvl>
    <w:lvl w:ilvl="2" w:tplc="235AA8EC" w:tentative="1">
      <w:start w:val="1"/>
      <w:numFmt w:val="bullet"/>
      <w:lvlText w:val=""/>
      <w:lvlJc w:val="left"/>
      <w:pPr>
        <w:tabs>
          <w:tab w:val="num" w:pos="2160"/>
        </w:tabs>
        <w:ind w:left="2160" w:hanging="360"/>
      </w:pPr>
      <w:rPr>
        <w:rFonts w:ascii="Wingdings" w:hAnsi="Wingdings" w:hint="default"/>
      </w:rPr>
    </w:lvl>
    <w:lvl w:ilvl="3" w:tplc="1AAA58E8" w:tentative="1">
      <w:start w:val="1"/>
      <w:numFmt w:val="bullet"/>
      <w:lvlText w:val=""/>
      <w:lvlJc w:val="left"/>
      <w:pPr>
        <w:tabs>
          <w:tab w:val="num" w:pos="2880"/>
        </w:tabs>
        <w:ind w:left="2880" w:hanging="360"/>
      </w:pPr>
      <w:rPr>
        <w:rFonts w:ascii="Wingdings" w:hAnsi="Wingdings" w:hint="default"/>
      </w:rPr>
    </w:lvl>
    <w:lvl w:ilvl="4" w:tplc="4DCABCDE" w:tentative="1">
      <w:start w:val="1"/>
      <w:numFmt w:val="bullet"/>
      <w:lvlText w:val=""/>
      <w:lvlJc w:val="left"/>
      <w:pPr>
        <w:tabs>
          <w:tab w:val="num" w:pos="3600"/>
        </w:tabs>
        <w:ind w:left="3600" w:hanging="360"/>
      </w:pPr>
      <w:rPr>
        <w:rFonts w:ascii="Wingdings" w:hAnsi="Wingdings" w:hint="default"/>
      </w:rPr>
    </w:lvl>
    <w:lvl w:ilvl="5" w:tplc="23E8E4D2" w:tentative="1">
      <w:start w:val="1"/>
      <w:numFmt w:val="bullet"/>
      <w:lvlText w:val=""/>
      <w:lvlJc w:val="left"/>
      <w:pPr>
        <w:tabs>
          <w:tab w:val="num" w:pos="4320"/>
        </w:tabs>
        <w:ind w:left="4320" w:hanging="360"/>
      </w:pPr>
      <w:rPr>
        <w:rFonts w:ascii="Wingdings" w:hAnsi="Wingdings" w:hint="default"/>
      </w:rPr>
    </w:lvl>
    <w:lvl w:ilvl="6" w:tplc="0D70F3C0" w:tentative="1">
      <w:start w:val="1"/>
      <w:numFmt w:val="bullet"/>
      <w:lvlText w:val=""/>
      <w:lvlJc w:val="left"/>
      <w:pPr>
        <w:tabs>
          <w:tab w:val="num" w:pos="5040"/>
        </w:tabs>
        <w:ind w:left="5040" w:hanging="360"/>
      </w:pPr>
      <w:rPr>
        <w:rFonts w:ascii="Wingdings" w:hAnsi="Wingdings" w:hint="default"/>
      </w:rPr>
    </w:lvl>
    <w:lvl w:ilvl="7" w:tplc="D2A22F9E" w:tentative="1">
      <w:start w:val="1"/>
      <w:numFmt w:val="bullet"/>
      <w:lvlText w:val=""/>
      <w:lvlJc w:val="left"/>
      <w:pPr>
        <w:tabs>
          <w:tab w:val="num" w:pos="5760"/>
        </w:tabs>
        <w:ind w:left="5760" w:hanging="360"/>
      </w:pPr>
      <w:rPr>
        <w:rFonts w:ascii="Wingdings" w:hAnsi="Wingdings" w:hint="default"/>
      </w:rPr>
    </w:lvl>
    <w:lvl w:ilvl="8" w:tplc="299A6C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725EA"/>
    <w:multiLevelType w:val="hybridMultilevel"/>
    <w:tmpl w:val="7EB8F66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63446"/>
    <w:multiLevelType w:val="hybridMultilevel"/>
    <w:tmpl w:val="A088EDB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597E3E"/>
    <w:multiLevelType w:val="hybridMultilevel"/>
    <w:tmpl w:val="BCA6ADCE"/>
    <w:lvl w:ilvl="0" w:tplc="5A306DB0">
      <w:start w:val="1"/>
      <w:numFmt w:val="bullet"/>
      <w:lvlText w:val=""/>
      <w:lvlJc w:val="left"/>
      <w:pPr>
        <w:tabs>
          <w:tab w:val="num" w:pos="720"/>
        </w:tabs>
        <w:ind w:left="720" w:hanging="360"/>
      </w:pPr>
      <w:rPr>
        <w:rFonts w:ascii="Wingdings" w:hAnsi="Wingdings" w:hint="default"/>
      </w:rPr>
    </w:lvl>
    <w:lvl w:ilvl="1" w:tplc="51DA6BC4">
      <w:start w:val="1"/>
      <w:numFmt w:val="bullet"/>
      <w:lvlText w:val=""/>
      <w:lvlJc w:val="left"/>
      <w:pPr>
        <w:tabs>
          <w:tab w:val="num" w:pos="1440"/>
        </w:tabs>
        <w:ind w:left="1440" w:hanging="360"/>
      </w:pPr>
      <w:rPr>
        <w:rFonts w:ascii="Wingdings" w:hAnsi="Wingdings" w:hint="default"/>
      </w:rPr>
    </w:lvl>
    <w:lvl w:ilvl="2" w:tplc="B0E48DF6" w:tentative="1">
      <w:start w:val="1"/>
      <w:numFmt w:val="bullet"/>
      <w:lvlText w:val=""/>
      <w:lvlJc w:val="left"/>
      <w:pPr>
        <w:tabs>
          <w:tab w:val="num" w:pos="2160"/>
        </w:tabs>
        <w:ind w:left="2160" w:hanging="360"/>
      </w:pPr>
      <w:rPr>
        <w:rFonts w:ascii="Wingdings" w:hAnsi="Wingdings" w:hint="default"/>
      </w:rPr>
    </w:lvl>
    <w:lvl w:ilvl="3" w:tplc="87A2B2A4" w:tentative="1">
      <w:start w:val="1"/>
      <w:numFmt w:val="bullet"/>
      <w:lvlText w:val=""/>
      <w:lvlJc w:val="left"/>
      <w:pPr>
        <w:tabs>
          <w:tab w:val="num" w:pos="2880"/>
        </w:tabs>
        <w:ind w:left="2880" w:hanging="360"/>
      </w:pPr>
      <w:rPr>
        <w:rFonts w:ascii="Wingdings" w:hAnsi="Wingdings" w:hint="default"/>
      </w:rPr>
    </w:lvl>
    <w:lvl w:ilvl="4" w:tplc="C560982E" w:tentative="1">
      <w:start w:val="1"/>
      <w:numFmt w:val="bullet"/>
      <w:lvlText w:val=""/>
      <w:lvlJc w:val="left"/>
      <w:pPr>
        <w:tabs>
          <w:tab w:val="num" w:pos="3600"/>
        </w:tabs>
        <w:ind w:left="3600" w:hanging="360"/>
      </w:pPr>
      <w:rPr>
        <w:rFonts w:ascii="Wingdings" w:hAnsi="Wingdings" w:hint="default"/>
      </w:rPr>
    </w:lvl>
    <w:lvl w:ilvl="5" w:tplc="C7DA9318" w:tentative="1">
      <w:start w:val="1"/>
      <w:numFmt w:val="bullet"/>
      <w:lvlText w:val=""/>
      <w:lvlJc w:val="left"/>
      <w:pPr>
        <w:tabs>
          <w:tab w:val="num" w:pos="4320"/>
        </w:tabs>
        <w:ind w:left="4320" w:hanging="360"/>
      </w:pPr>
      <w:rPr>
        <w:rFonts w:ascii="Wingdings" w:hAnsi="Wingdings" w:hint="default"/>
      </w:rPr>
    </w:lvl>
    <w:lvl w:ilvl="6" w:tplc="8590755E" w:tentative="1">
      <w:start w:val="1"/>
      <w:numFmt w:val="bullet"/>
      <w:lvlText w:val=""/>
      <w:lvlJc w:val="left"/>
      <w:pPr>
        <w:tabs>
          <w:tab w:val="num" w:pos="5040"/>
        </w:tabs>
        <w:ind w:left="5040" w:hanging="360"/>
      </w:pPr>
      <w:rPr>
        <w:rFonts w:ascii="Wingdings" w:hAnsi="Wingdings" w:hint="default"/>
      </w:rPr>
    </w:lvl>
    <w:lvl w:ilvl="7" w:tplc="1870E1DA" w:tentative="1">
      <w:start w:val="1"/>
      <w:numFmt w:val="bullet"/>
      <w:lvlText w:val=""/>
      <w:lvlJc w:val="left"/>
      <w:pPr>
        <w:tabs>
          <w:tab w:val="num" w:pos="5760"/>
        </w:tabs>
        <w:ind w:left="5760" w:hanging="360"/>
      </w:pPr>
      <w:rPr>
        <w:rFonts w:ascii="Wingdings" w:hAnsi="Wingdings" w:hint="default"/>
      </w:rPr>
    </w:lvl>
    <w:lvl w:ilvl="8" w:tplc="EE16754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B1A12"/>
    <w:multiLevelType w:val="hybridMultilevel"/>
    <w:tmpl w:val="AF526E06"/>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0754C"/>
    <w:multiLevelType w:val="hybridMultilevel"/>
    <w:tmpl w:val="93E2DA2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A6823"/>
    <w:multiLevelType w:val="hybridMultilevel"/>
    <w:tmpl w:val="D5B4FCA0"/>
    <w:lvl w:ilvl="0" w:tplc="086EC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C4A5C"/>
    <w:multiLevelType w:val="hybridMultilevel"/>
    <w:tmpl w:val="A9862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DD1446"/>
    <w:multiLevelType w:val="hybridMultilevel"/>
    <w:tmpl w:val="F2203B58"/>
    <w:lvl w:ilvl="0" w:tplc="638C5C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5C3875"/>
    <w:multiLevelType w:val="hybridMultilevel"/>
    <w:tmpl w:val="CCC2AC2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6F14AB"/>
    <w:multiLevelType w:val="hybridMultilevel"/>
    <w:tmpl w:val="2E48E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B65CF"/>
    <w:multiLevelType w:val="hybridMultilevel"/>
    <w:tmpl w:val="18862D1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246C7C1F"/>
    <w:multiLevelType w:val="hybridMultilevel"/>
    <w:tmpl w:val="31B2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E60BD"/>
    <w:multiLevelType w:val="hybridMultilevel"/>
    <w:tmpl w:val="F2CE917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7994963"/>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E04739"/>
    <w:multiLevelType w:val="hybridMultilevel"/>
    <w:tmpl w:val="24A648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9D80376"/>
    <w:multiLevelType w:val="hybridMultilevel"/>
    <w:tmpl w:val="3530E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4E26A1"/>
    <w:multiLevelType w:val="hybridMultilevel"/>
    <w:tmpl w:val="6652F61A"/>
    <w:lvl w:ilvl="0" w:tplc="E5F820D4">
      <w:start w:val="1"/>
      <w:numFmt w:val="bullet"/>
      <w:lvlText w:val=""/>
      <w:lvlJc w:val="left"/>
      <w:pPr>
        <w:tabs>
          <w:tab w:val="num" w:pos="720"/>
        </w:tabs>
        <w:ind w:left="720" w:hanging="360"/>
      </w:pPr>
      <w:rPr>
        <w:rFonts w:ascii="Wingdings" w:hAnsi="Wingdings" w:hint="default"/>
      </w:rPr>
    </w:lvl>
    <w:lvl w:ilvl="1" w:tplc="B952025C">
      <w:start w:val="22"/>
      <w:numFmt w:val="bullet"/>
      <w:lvlText w:val="–"/>
      <w:lvlJc w:val="left"/>
      <w:pPr>
        <w:tabs>
          <w:tab w:val="num" w:pos="1440"/>
        </w:tabs>
        <w:ind w:left="1440" w:hanging="360"/>
      </w:pPr>
      <w:rPr>
        <w:rFonts w:ascii="Arial" w:hAnsi="Arial" w:hint="default"/>
      </w:rPr>
    </w:lvl>
    <w:lvl w:ilvl="2" w:tplc="C6BC9AE4" w:tentative="1">
      <w:start w:val="1"/>
      <w:numFmt w:val="bullet"/>
      <w:lvlText w:val=""/>
      <w:lvlJc w:val="left"/>
      <w:pPr>
        <w:tabs>
          <w:tab w:val="num" w:pos="2160"/>
        </w:tabs>
        <w:ind w:left="2160" w:hanging="360"/>
      </w:pPr>
      <w:rPr>
        <w:rFonts w:ascii="Wingdings" w:hAnsi="Wingdings" w:hint="default"/>
      </w:rPr>
    </w:lvl>
    <w:lvl w:ilvl="3" w:tplc="A1DE3C24" w:tentative="1">
      <w:start w:val="1"/>
      <w:numFmt w:val="bullet"/>
      <w:lvlText w:val=""/>
      <w:lvlJc w:val="left"/>
      <w:pPr>
        <w:tabs>
          <w:tab w:val="num" w:pos="2880"/>
        </w:tabs>
        <w:ind w:left="2880" w:hanging="360"/>
      </w:pPr>
      <w:rPr>
        <w:rFonts w:ascii="Wingdings" w:hAnsi="Wingdings" w:hint="default"/>
      </w:rPr>
    </w:lvl>
    <w:lvl w:ilvl="4" w:tplc="B3542328" w:tentative="1">
      <w:start w:val="1"/>
      <w:numFmt w:val="bullet"/>
      <w:lvlText w:val=""/>
      <w:lvlJc w:val="left"/>
      <w:pPr>
        <w:tabs>
          <w:tab w:val="num" w:pos="3600"/>
        </w:tabs>
        <w:ind w:left="3600" w:hanging="360"/>
      </w:pPr>
      <w:rPr>
        <w:rFonts w:ascii="Wingdings" w:hAnsi="Wingdings" w:hint="default"/>
      </w:rPr>
    </w:lvl>
    <w:lvl w:ilvl="5" w:tplc="1F345E6A" w:tentative="1">
      <w:start w:val="1"/>
      <w:numFmt w:val="bullet"/>
      <w:lvlText w:val=""/>
      <w:lvlJc w:val="left"/>
      <w:pPr>
        <w:tabs>
          <w:tab w:val="num" w:pos="4320"/>
        </w:tabs>
        <w:ind w:left="4320" w:hanging="360"/>
      </w:pPr>
      <w:rPr>
        <w:rFonts w:ascii="Wingdings" w:hAnsi="Wingdings" w:hint="default"/>
      </w:rPr>
    </w:lvl>
    <w:lvl w:ilvl="6" w:tplc="6C824E4E" w:tentative="1">
      <w:start w:val="1"/>
      <w:numFmt w:val="bullet"/>
      <w:lvlText w:val=""/>
      <w:lvlJc w:val="left"/>
      <w:pPr>
        <w:tabs>
          <w:tab w:val="num" w:pos="5040"/>
        </w:tabs>
        <w:ind w:left="5040" w:hanging="360"/>
      </w:pPr>
      <w:rPr>
        <w:rFonts w:ascii="Wingdings" w:hAnsi="Wingdings" w:hint="default"/>
      </w:rPr>
    </w:lvl>
    <w:lvl w:ilvl="7" w:tplc="7C66E2EC" w:tentative="1">
      <w:start w:val="1"/>
      <w:numFmt w:val="bullet"/>
      <w:lvlText w:val=""/>
      <w:lvlJc w:val="left"/>
      <w:pPr>
        <w:tabs>
          <w:tab w:val="num" w:pos="5760"/>
        </w:tabs>
        <w:ind w:left="5760" w:hanging="360"/>
      </w:pPr>
      <w:rPr>
        <w:rFonts w:ascii="Wingdings" w:hAnsi="Wingdings" w:hint="default"/>
      </w:rPr>
    </w:lvl>
    <w:lvl w:ilvl="8" w:tplc="10C84FB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635EF5"/>
    <w:multiLevelType w:val="hybridMultilevel"/>
    <w:tmpl w:val="3FBA419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D1258FB"/>
    <w:multiLevelType w:val="hybridMultilevel"/>
    <w:tmpl w:val="48040F86"/>
    <w:lvl w:ilvl="0" w:tplc="E6784E9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30A85C1E"/>
    <w:multiLevelType w:val="hybridMultilevel"/>
    <w:tmpl w:val="F380408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9B31AE"/>
    <w:multiLevelType w:val="hybridMultilevel"/>
    <w:tmpl w:val="02DAB4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C6089B"/>
    <w:multiLevelType w:val="hybridMultilevel"/>
    <w:tmpl w:val="08AC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AE2675"/>
    <w:multiLevelType w:val="hybridMultilevel"/>
    <w:tmpl w:val="7870E81C"/>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EA10F8"/>
    <w:multiLevelType w:val="hybridMultilevel"/>
    <w:tmpl w:val="731ED3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A436E34"/>
    <w:multiLevelType w:val="hybridMultilevel"/>
    <w:tmpl w:val="243A0F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AD6FD3"/>
    <w:multiLevelType w:val="hybridMultilevel"/>
    <w:tmpl w:val="D67016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5B0C51"/>
    <w:multiLevelType w:val="hybridMultilevel"/>
    <w:tmpl w:val="5734C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67303E"/>
    <w:multiLevelType w:val="hybridMultilevel"/>
    <w:tmpl w:val="1F4860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82337E"/>
    <w:multiLevelType w:val="hybridMultilevel"/>
    <w:tmpl w:val="45D8DEF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4" w15:restartNumberingAfterBreak="0">
    <w:nsid w:val="3EDF3ED5"/>
    <w:multiLevelType w:val="hybridMultilevel"/>
    <w:tmpl w:val="855CBC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0401AAA"/>
    <w:multiLevelType w:val="hybridMultilevel"/>
    <w:tmpl w:val="1A268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C203CF"/>
    <w:multiLevelType w:val="hybridMultilevel"/>
    <w:tmpl w:val="7D9C4E9A"/>
    <w:lvl w:ilvl="0" w:tplc="F7762E2C">
      <w:start w:val="1"/>
      <w:numFmt w:val="bullet"/>
      <w:lvlText w:val=""/>
      <w:lvlJc w:val="left"/>
      <w:pPr>
        <w:tabs>
          <w:tab w:val="num" w:pos="720"/>
        </w:tabs>
        <w:ind w:left="720" w:hanging="360"/>
      </w:pPr>
      <w:rPr>
        <w:rFonts w:ascii="Wingdings" w:hAnsi="Wingdings" w:hint="default"/>
      </w:rPr>
    </w:lvl>
    <w:lvl w:ilvl="1" w:tplc="A1081782" w:tentative="1">
      <w:start w:val="1"/>
      <w:numFmt w:val="bullet"/>
      <w:lvlText w:val=""/>
      <w:lvlJc w:val="left"/>
      <w:pPr>
        <w:tabs>
          <w:tab w:val="num" w:pos="1440"/>
        </w:tabs>
        <w:ind w:left="1440" w:hanging="360"/>
      </w:pPr>
      <w:rPr>
        <w:rFonts w:ascii="Wingdings" w:hAnsi="Wingdings" w:hint="default"/>
      </w:rPr>
    </w:lvl>
    <w:lvl w:ilvl="2" w:tplc="2DD46D46" w:tentative="1">
      <w:start w:val="1"/>
      <w:numFmt w:val="bullet"/>
      <w:lvlText w:val=""/>
      <w:lvlJc w:val="left"/>
      <w:pPr>
        <w:tabs>
          <w:tab w:val="num" w:pos="2160"/>
        </w:tabs>
        <w:ind w:left="2160" w:hanging="360"/>
      </w:pPr>
      <w:rPr>
        <w:rFonts w:ascii="Wingdings" w:hAnsi="Wingdings" w:hint="default"/>
      </w:rPr>
    </w:lvl>
    <w:lvl w:ilvl="3" w:tplc="71461D14" w:tentative="1">
      <w:start w:val="1"/>
      <w:numFmt w:val="bullet"/>
      <w:lvlText w:val=""/>
      <w:lvlJc w:val="left"/>
      <w:pPr>
        <w:tabs>
          <w:tab w:val="num" w:pos="2880"/>
        </w:tabs>
        <w:ind w:left="2880" w:hanging="360"/>
      </w:pPr>
      <w:rPr>
        <w:rFonts w:ascii="Wingdings" w:hAnsi="Wingdings" w:hint="default"/>
      </w:rPr>
    </w:lvl>
    <w:lvl w:ilvl="4" w:tplc="DEF6354A" w:tentative="1">
      <w:start w:val="1"/>
      <w:numFmt w:val="bullet"/>
      <w:lvlText w:val=""/>
      <w:lvlJc w:val="left"/>
      <w:pPr>
        <w:tabs>
          <w:tab w:val="num" w:pos="3600"/>
        </w:tabs>
        <w:ind w:left="3600" w:hanging="360"/>
      </w:pPr>
      <w:rPr>
        <w:rFonts w:ascii="Wingdings" w:hAnsi="Wingdings" w:hint="default"/>
      </w:rPr>
    </w:lvl>
    <w:lvl w:ilvl="5" w:tplc="D8C6BA66" w:tentative="1">
      <w:start w:val="1"/>
      <w:numFmt w:val="bullet"/>
      <w:lvlText w:val=""/>
      <w:lvlJc w:val="left"/>
      <w:pPr>
        <w:tabs>
          <w:tab w:val="num" w:pos="4320"/>
        </w:tabs>
        <w:ind w:left="4320" w:hanging="360"/>
      </w:pPr>
      <w:rPr>
        <w:rFonts w:ascii="Wingdings" w:hAnsi="Wingdings" w:hint="default"/>
      </w:rPr>
    </w:lvl>
    <w:lvl w:ilvl="6" w:tplc="5D3E8CB8" w:tentative="1">
      <w:start w:val="1"/>
      <w:numFmt w:val="bullet"/>
      <w:lvlText w:val=""/>
      <w:lvlJc w:val="left"/>
      <w:pPr>
        <w:tabs>
          <w:tab w:val="num" w:pos="5040"/>
        </w:tabs>
        <w:ind w:left="5040" w:hanging="360"/>
      </w:pPr>
      <w:rPr>
        <w:rFonts w:ascii="Wingdings" w:hAnsi="Wingdings" w:hint="default"/>
      </w:rPr>
    </w:lvl>
    <w:lvl w:ilvl="7" w:tplc="D5AA7422" w:tentative="1">
      <w:start w:val="1"/>
      <w:numFmt w:val="bullet"/>
      <w:lvlText w:val=""/>
      <w:lvlJc w:val="left"/>
      <w:pPr>
        <w:tabs>
          <w:tab w:val="num" w:pos="5760"/>
        </w:tabs>
        <w:ind w:left="5760" w:hanging="360"/>
      </w:pPr>
      <w:rPr>
        <w:rFonts w:ascii="Wingdings" w:hAnsi="Wingdings" w:hint="default"/>
      </w:rPr>
    </w:lvl>
    <w:lvl w:ilvl="8" w:tplc="B192CB5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95D3130"/>
    <w:multiLevelType w:val="hybridMultilevel"/>
    <w:tmpl w:val="8460C5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1973CE"/>
    <w:multiLevelType w:val="hybridMultilevel"/>
    <w:tmpl w:val="DCF8D65C"/>
    <w:lvl w:ilvl="0" w:tplc="1A7A4094">
      <w:start w:val="1"/>
      <w:numFmt w:val="bullet"/>
      <w:lvlText w:val=""/>
      <w:lvlJc w:val="left"/>
      <w:pPr>
        <w:tabs>
          <w:tab w:val="num" w:pos="720"/>
        </w:tabs>
        <w:ind w:left="720" w:hanging="360"/>
      </w:pPr>
      <w:rPr>
        <w:rFonts w:ascii="Wingdings" w:hAnsi="Wingdings" w:hint="default"/>
      </w:rPr>
    </w:lvl>
    <w:lvl w:ilvl="1" w:tplc="FD70654A">
      <w:start w:val="47"/>
      <w:numFmt w:val="bullet"/>
      <w:lvlText w:val="–"/>
      <w:lvlJc w:val="left"/>
      <w:pPr>
        <w:tabs>
          <w:tab w:val="num" w:pos="1440"/>
        </w:tabs>
        <w:ind w:left="1440" w:hanging="360"/>
      </w:pPr>
      <w:rPr>
        <w:rFonts w:ascii="Arial" w:hAnsi="Arial" w:hint="default"/>
      </w:rPr>
    </w:lvl>
    <w:lvl w:ilvl="2" w:tplc="2E304EA2" w:tentative="1">
      <w:start w:val="1"/>
      <w:numFmt w:val="bullet"/>
      <w:lvlText w:val=""/>
      <w:lvlJc w:val="left"/>
      <w:pPr>
        <w:tabs>
          <w:tab w:val="num" w:pos="2160"/>
        </w:tabs>
        <w:ind w:left="2160" w:hanging="360"/>
      </w:pPr>
      <w:rPr>
        <w:rFonts w:ascii="Wingdings" w:hAnsi="Wingdings" w:hint="default"/>
      </w:rPr>
    </w:lvl>
    <w:lvl w:ilvl="3" w:tplc="28AA9078" w:tentative="1">
      <w:start w:val="1"/>
      <w:numFmt w:val="bullet"/>
      <w:lvlText w:val=""/>
      <w:lvlJc w:val="left"/>
      <w:pPr>
        <w:tabs>
          <w:tab w:val="num" w:pos="2880"/>
        </w:tabs>
        <w:ind w:left="2880" w:hanging="360"/>
      </w:pPr>
      <w:rPr>
        <w:rFonts w:ascii="Wingdings" w:hAnsi="Wingdings" w:hint="default"/>
      </w:rPr>
    </w:lvl>
    <w:lvl w:ilvl="4" w:tplc="F2D68E30" w:tentative="1">
      <w:start w:val="1"/>
      <w:numFmt w:val="bullet"/>
      <w:lvlText w:val=""/>
      <w:lvlJc w:val="left"/>
      <w:pPr>
        <w:tabs>
          <w:tab w:val="num" w:pos="3600"/>
        </w:tabs>
        <w:ind w:left="3600" w:hanging="360"/>
      </w:pPr>
      <w:rPr>
        <w:rFonts w:ascii="Wingdings" w:hAnsi="Wingdings" w:hint="default"/>
      </w:rPr>
    </w:lvl>
    <w:lvl w:ilvl="5" w:tplc="57663CDC" w:tentative="1">
      <w:start w:val="1"/>
      <w:numFmt w:val="bullet"/>
      <w:lvlText w:val=""/>
      <w:lvlJc w:val="left"/>
      <w:pPr>
        <w:tabs>
          <w:tab w:val="num" w:pos="4320"/>
        </w:tabs>
        <w:ind w:left="4320" w:hanging="360"/>
      </w:pPr>
      <w:rPr>
        <w:rFonts w:ascii="Wingdings" w:hAnsi="Wingdings" w:hint="default"/>
      </w:rPr>
    </w:lvl>
    <w:lvl w:ilvl="6" w:tplc="1B527E44" w:tentative="1">
      <w:start w:val="1"/>
      <w:numFmt w:val="bullet"/>
      <w:lvlText w:val=""/>
      <w:lvlJc w:val="left"/>
      <w:pPr>
        <w:tabs>
          <w:tab w:val="num" w:pos="5040"/>
        </w:tabs>
        <w:ind w:left="5040" w:hanging="360"/>
      </w:pPr>
      <w:rPr>
        <w:rFonts w:ascii="Wingdings" w:hAnsi="Wingdings" w:hint="default"/>
      </w:rPr>
    </w:lvl>
    <w:lvl w:ilvl="7" w:tplc="8194725C" w:tentative="1">
      <w:start w:val="1"/>
      <w:numFmt w:val="bullet"/>
      <w:lvlText w:val=""/>
      <w:lvlJc w:val="left"/>
      <w:pPr>
        <w:tabs>
          <w:tab w:val="num" w:pos="5760"/>
        </w:tabs>
        <w:ind w:left="5760" w:hanging="360"/>
      </w:pPr>
      <w:rPr>
        <w:rFonts w:ascii="Wingdings" w:hAnsi="Wingdings" w:hint="default"/>
      </w:rPr>
    </w:lvl>
    <w:lvl w:ilvl="8" w:tplc="C770B8A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DD5754"/>
    <w:multiLevelType w:val="hybridMultilevel"/>
    <w:tmpl w:val="660EB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4044F8"/>
    <w:multiLevelType w:val="hybridMultilevel"/>
    <w:tmpl w:val="183C3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C2401B"/>
    <w:multiLevelType w:val="hybridMultilevel"/>
    <w:tmpl w:val="75D0497E"/>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9F4AA1"/>
    <w:multiLevelType w:val="hybridMultilevel"/>
    <w:tmpl w:val="368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D248AC"/>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7145F7"/>
    <w:multiLevelType w:val="hybridMultilevel"/>
    <w:tmpl w:val="C7CA36A4"/>
    <w:lvl w:ilvl="0" w:tplc="0760563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B202E8"/>
    <w:multiLevelType w:val="hybridMultilevel"/>
    <w:tmpl w:val="19BC936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5CDE732F"/>
    <w:multiLevelType w:val="hybridMultilevel"/>
    <w:tmpl w:val="3FAAF082"/>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143B2F"/>
    <w:multiLevelType w:val="hybridMultilevel"/>
    <w:tmpl w:val="5C0250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40E42F6"/>
    <w:multiLevelType w:val="hybridMultilevel"/>
    <w:tmpl w:val="C016B2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D3350D"/>
    <w:multiLevelType w:val="hybridMultilevel"/>
    <w:tmpl w:val="C9FC7E2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15:restartNumberingAfterBreak="0">
    <w:nsid w:val="65890002"/>
    <w:multiLevelType w:val="hybridMultilevel"/>
    <w:tmpl w:val="D7BCB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63D7FC2"/>
    <w:multiLevelType w:val="hybridMultilevel"/>
    <w:tmpl w:val="FA064C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67B552C1"/>
    <w:multiLevelType w:val="hybridMultilevel"/>
    <w:tmpl w:val="65C46C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8997D75"/>
    <w:multiLevelType w:val="hybridMultilevel"/>
    <w:tmpl w:val="3FBA419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C2E6EE9"/>
    <w:multiLevelType w:val="hybridMultilevel"/>
    <w:tmpl w:val="588C7ED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B2415E"/>
    <w:multiLevelType w:val="hybridMultilevel"/>
    <w:tmpl w:val="2B3848D4"/>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1AD5C06"/>
    <w:multiLevelType w:val="hybridMultilevel"/>
    <w:tmpl w:val="31CA7B2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9D4C34"/>
    <w:multiLevelType w:val="hybridMultilevel"/>
    <w:tmpl w:val="0178AD4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973ECE"/>
    <w:multiLevelType w:val="hybridMultilevel"/>
    <w:tmpl w:val="4DAE96C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31659F"/>
    <w:multiLevelType w:val="hybridMultilevel"/>
    <w:tmpl w:val="037AC3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7CF92EB8"/>
    <w:multiLevelType w:val="multilevel"/>
    <w:tmpl w:val="18BA0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D370D1A"/>
    <w:multiLevelType w:val="hybridMultilevel"/>
    <w:tmpl w:val="8E9C87F4"/>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56"/>
  </w:num>
  <w:num w:numId="3">
    <w:abstractNumId w:val="58"/>
  </w:num>
  <w:num w:numId="4">
    <w:abstractNumId w:val="46"/>
  </w:num>
  <w:num w:numId="5">
    <w:abstractNumId w:val="5"/>
  </w:num>
  <w:num w:numId="6">
    <w:abstractNumId w:val="61"/>
  </w:num>
  <w:num w:numId="7">
    <w:abstractNumId w:val="54"/>
  </w:num>
  <w:num w:numId="8">
    <w:abstractNumId w:val="44"/>
  </w:num>
  <w:num w:numId="9">
    <w:abstractNumId w:val="29"/>
  </w:num>
  <w:num w:numId="10">
    <w:abstractNumId w:val="35"/>
  </w:num>
  <w:num w:numId="11">
    <w:abstractNumId w:val="32"/>
  </w:num>
  <w:num w:numId="12">
    <w:abstractNumId w:val="40"/>
  </w:num>
  <w:num w:numId="13">
    <w:abstractNumId w:val="23"/>
  </w:num>
  <w:num w:numId="14">
    <w:abstractNumId w:val="6"/>
  </w:num>
  <w:num w:numId="15">
    <w:abstractNumId w:val="9"/>
  </w:num>
  <w:num w:numId="16">
    <w:abstractNumId w:val="26"/>
  </w:num>
  <w:num w:numId="17">
    <w:abstractNumId w:val="30"/>
  </w:num>
  <w:num w:numId="18">
    <w:abstractNumId w:val="57"/>
  </w:num>
  <w:num w:numId="19">
    <w:abstractNumId w:val="45"/>
  </w:num>
  <w:num w:numId="20">
    <w:abstractNumId w:val="17"/>
  </w:num>
  <w:num w:numId="21">
    <w:abstractNumId w:val="2"/>
  </w:num>
  <w:num w:numId="22">
    <w:abstractNumId w:val="42"/>
  </w:num>
  <w:num w:numId="23">
    <w:abstractNumId w:val="11"/>
  </w:num>
  <w:num w:numId="24">
    <w:abstractNumId w:val="12"/>
  </w:num>
  <w:num w:numId="25">
    <w:abstractNumId w:val="8"/>
  </w:num>
  <w:num w:numId="26">
    <w:abstractNumId w:val="55"/>
  </w:num>
  <w:num w:numId="27">
    <w:abstractNumId w:val="24"/>
  </w:num>
  <w:num w:numId="28">
    <w:abstractNumId w:val="27"/>
  </w:num>
  <w:num w:numId="29">
    <w:abstractNumId w:val="13"/>
  </w:num>
  <w:num w:numId="30">
    <w:abstractNumId w:val="43"/>
  </w:num>
  <w:num w:numId="31">
    <w:abstractNumId w:val="18"/>
  </w:num>
  <w:num w:numId="32">
    <w:abstractNumId w:val="20"/>
  </w:num>
  <w:num w:numId="33">
    <w:abstractNumId w:val="31"/>
  </w:num>
  <w:num w:numId="34">
    <w:abstractNumId w:val="49"/>
  </w:num>
  <w:num w:numId="35">
    <w:abstractNumId w:val="37"/>
  </w:num>
  <w:num w:numId="36">
    <w:abstractNumId w:val="1"/>
  </w:num>
  <w:num w:numId="37">
    <w:abstractNumId w:val="51"/>
  </w:num>
  <w:num w:numId="38">
    <w:abstractNumId w:val="28"/>
  </w:num>
  <w:num w:numId="39">
    <w:abstractNumId w:val="33"/>
  </w:num>
  <w:num w:numId="40">
    <w:abstractNumId w:val="16"/>
  </w:num>
  <w:num w:numId="41">
    <w:abstractNumId w:val="10"/>
  </w:num>
  <w:num w:numId="42">
    <w:abstractNumId w:val="39"/>
  </w:num>
  <w:num w:numId="43">
    <w:abstractNumId w:val="52"/>
  </w:num>
  <w:num w:numId="44">
    <w:abstractNumId w:val="25"/>
  </w:num>
  <w:num w:numId="45">
    <w:abstractNumId w:val="19"/>
  </w:num>
  <w:num w:numId="46">
    <w:abstractNumId w:val="47"/>
  </w:num>
  <w:num w:numId="47">
    <w:abstractNumId w:val="48"/>
  </w:num>
  <w:num w:numId="48">
    <w:abstractNumId w:val="15"/>
  </w:num>
  <w:num w:numId="49">
    <w:abstractNumId w:val="50"/>
  </w:num>
  <w:num w:numId="50">
    <w:abstractNumId w:val="5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38"/>
  </w:num>
  <w:num w:numId="53">
    <w:abstractNumId w:val="36"/>
  </w:num>
  <w:num w:numId="54">
    <w:abstractNumId w:val="4"/>
  </w:num>
  <w:num w:numId="55">
    <w:abstractNumId w:val="14"/>
  </w:num>
  <w:num w:numId="56">
    <w:abstractNumId w:val="34"/>
  </w:num>
  <w:num w:numId="57">
    <w:abstractNumId w:val="60"/>
  </w:num>
  <w:num w:numId="58">
    <w:abstractNumId w:val="53"/>
  </w:num>
  <w:num w:numId="59">
    <w:abstractNumId w:val="22"/>
  </w:num>
  <w:num w:numId="60">
    <w:abstractNumId w:val="21"/>
  </w:num>
  <w:num w:numId="61">
    <w:abstractNumId w:val="3"/>
  </w:num>
  <w:num w:numId="62">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85"/>
    <w:rsid w:val="00001931"/>
    <w:rsid w:val="000035BC"/>
    <w:rsid w:val="000067A5"/>
    <w:rsid w:val="00007BF7"/>
    <w:rsid w:val="00012032"/>
    <w:rsid w:val="000140AB"/>
    <w:rsid w:val="00020B3B"/>
    <w:rsid w:val="00022B9B"/>
    <w:rsid w:val="00026634"/>
    <w:rsid w:val="00030410"/>
    <w:rsid w:val="00034056"/>
    <w:rsid w:val="00035B24"/>
    <w:rsid w:val="000368EA"/>
    <w:rsid w:val="0004272C"/>
    <w:rsid w:val="000429EB"/>
    <w:rsid w:val="00050976"/>
    <w:rsid w:val="000510C9"/>
    <w:rsid w:val="0005287A"/>
    <w:rsid w:val="00054AC6"/>
    <w:rsid w:val="00060635"/>
    <w:rsid w:val="00061C85"/>
    <w:rsid w:val="0006575A"/>
    <w:rsid w:val="0006734B"/>
    <w:rsid w:val="00070E3E"/>
    <w:rsid w:val="00071434"/>
    <w:rsid w:val="00073760"/>
    <w:rsid w:val="00073ADD"/>
    <w:rsid w:val="00077852"/>
    <w:rsid w:val="00095569"/>
    <w:rsid w:val="000A0978"/>
    <w:rsid w:val="000A38A2"/>
    <w:rsid w:val="000A42F3"/>
    <w:rsid w:val="000A5F2A"/>
    <w:rsid w:val="000A7C42"/>
    <w:rsid w:val="000B6D1D"/>
    <w:rsid w:val="000C0137"/>
    <w:rsid w:val="000C12E1"/>
    <w:rsid w:val="000C1568"/>
    <w:rsid w:val="000C16CB"/>
    <w:rsid w:val="000C5593"/>
    <w:rsid w:val="000D757F"/>
    <w:rsid w:val="000D7612"/>
    <w:rsid w:val="000D7C16"/>
    <w:rsid w:val="000E0F14"/>
    <w:rsid w:val="000E2595"/>
    <w:rsid w:val="000E6C3C"/>
    <w:rsid w:val="000F3FD3"/>
    <w:rsid w:val="000F7C77"/>
    <w:rsid w:val="00105F24"/>
    <w:rsid w:val="00107A4E"/>
    <w:rsid w:val="00107E3D"/>
    <w:rsid w:val="00111B13"/>
    <w:rsid w:val="00112608"/>
    <w:rsid w:val="00115D76"/>
    <w:rsid w:val="00121111"/>
    <w:rsid w:val="00124481"/>
    <w:rsid w:val="0012455C"/>
    <w:rsid w:val="001263CB"/>
    <w:rsid w:val="00132ED5"/>
    <w:rsid w:val="001330AE"/>
    <w:rsid w:val="00134BEF"/>
    <w:rsid w:val="00135B40"/>
    <w:rsid w:val="00137286"/>
    <w:rsid w:val="00140974"/>
    <w:rsid w:val="00140E1E"/>
    <w:rsid w:val="00144B0A"/>
    <w:rsid w:val="00146BF5"/>
    <w:rsid w:val="00147093"/>
    <w:rsid w:val="00161D7E"/>
    <w:rsid w:val="00165603"/>
    <w:rsid w:val="0017106E"/>
    <w:rsid w:val="001779FC"/>
    <w:rsid w:val="0018072A"/>
    <w:rsid w:val="0018685F"/>
    <w:rsid w:val="00192129"/>
    <w:rsid w:val="001A3E95"/>
    <w:rsid w:val="001A7035"/>
    <w:rsid w:val="001A734A"/>
    <w:rsid w:val="001B097C"/>
    <w:rsid w:val="001B3BCC"/>
    <w:rsid w:val="001B52A0"/>
    <w:rsid w:val="001B66DE"/>
    <w:rsid w:val="001C1228"/>
    <w:rsid w:val="001C16BD"/>
    <w:rsid w:val="001C51B9"/>
    <w:rsid w:val="001D2843"/>
    <w:rsid w:val="001D65B9"/>
    <w:rsid w:val="001D6CE3"/>
    <w:rsid w:val="001D71F1"/>
    <w:rsid w:val="001E0206"/>
    <w:rsid w:val="001E5669"/>
    <w:rsid w:val="001E5686"/>
    <w:rsid w:val="001F0F7A"/>
    <w:rsid w:val="001F1B3B"/>
    <w:rsid w:val="001F1F13"/>
    <w:rsid w:val="001F2E28"/>
    <w:rsid w:val="001F4029"/>
    <w:rsid w:val="001F4F79"/>
    <w:rsid w:val="001F60C2"/>
    <w:rsid w:val="00205E0F"/>
    <w:rsid w:val="00206BDF"/>
    <w:rsid w:val="00213522"/>
    <w:rsid w:val="00214DD5"/>
    <w:rsid w:val="00220792"/>
    <w:rsid w:val="00220FBC"/>
    <w:rsid w:val="00224366"/>
    <w:rsid w:val="00225834"/>
    <w:rsid w:val="00225CD5"/>
    <w:rsid w:val="002316D2"/>
    <w:rsid w:val="00232736"/>
    <w:rsid w:val="00234837"/>
    <w:rsid w:val="00240075"/>
    <w:rsid w:val="00241821"/>
    <w:rsid w:val="00242C78"/>
    <w:rsid w:val="002435A6"/>
    <w:rsid w:val="00243C1B"/>
    <w:rsid w:val="00245C0B"/>
    <w:rsid w:val="002510F5"/>
    <w:rsid w:val="002572E8"/>
    <w:rsid w:val="00257B3E"/>
    <w:rsid w:val="00257EF1"/>
    <w:rsid w:val="002610C7"/>
    <w:rsid w:val="00266D41"/>
    <w:rsid w:val="00272E82"/>
    <w:rsid w:val="00273662"/>
    <w:rsid w:val="0027510C"/>
    <w:rsid w:val="00275737"/>
    <w:rsid w:val="00276016"/>
    <w:rsid w:val="00280209"/>
    <w:rsid w:val="0028159B"/>
    <w:rsid w:val="002823B2"/>
    <w:rsid w:val="002825F0"/>
    <w:rsid w:val="00282E1B"/>
    <w:rsid w:val="00284D76"/>
    <w:rsid w:val="00286E1B"/>
    <w:rsid w:val="002918FD"/>
    <w:rsid w:val="0029256D"/>
    <w:rsid w:val="002A0D47"/>
    <w:rsid w:val="002A1051"/>
    <w:rsid w:val="002A1AD6"/>
    <w:rsid w:val="002A71FE"/>
    <w:rsid w:val="002B2122"/>
    <w:rsid w:val="002B3BD7"/>
    <w:rsid w:val="002B548F"/>
    <w:rsid w:val="002C09BB"/>
    <w:rsid w:val="002C2BAC"/>
    <w:rsid w:val="002C52EE"/>
    <w:rsid w:val="002C6914"/>
    <w:rsid w:val="002D66F5"/>
    <w:rsid w:val="002E2524"/>
    <w:rsid w:val="002E4097"/>
    <w:rsid w:val="002E6F94"/>
    <w:rsid w:val="002F0571"/>
    <w:rsid w:val="002F0DD5"/>
    <w:rsid w:val="002F1B84"/>
    <w:rsid w:val="002F3166"/>
    <w:rsid w:val="003325AB"/>
    <w:rsid w:val="00333896"/>
    <w:rsid w:val="0033543C"/>
    <w:rsid w:val="00337EB8"/>
    <w:rsid w:val="003612D4"/>
    <w:rsid w:val="003617D8"/>
    <w:rsid w:val="00365114"/>
    <w:rsid w:val="003667D0"/>
    <w:rsid w:val="00366E8D"/>
    <w:rsid w:val="00371B50"/>
    <w:rsid w:val="00371E9F"/>
    <w:rsid w:val="003775C3"/>
    <w:rsid w:val="00385FAE"/>
    <w:rsid w:val="00386533"/>
    <w:rsid w:val="00387D2D"/>
    <w:rsid w:val="00387F24"/>
    <w:rsid w:val="003973E3"/>
    <w:rsid w:val="003A0BD2"/>
    <w:rsid w:val="003A28EF"/>
    <w:rsid w:val="003A3D81"/>
    <w:rsid w:val="003A49FE"/>
    <w:rsid w:val="003A58C7"/>
    <w:rsid w:val="003A7551"/>
    <w:rsid w:val="003B2CAD"/>
    <w:rsid w:val="003B5337"/>
    <w:rsid w:val="003B6302"/>
    <w:rsid w:val="003B6E9D"/>
    <w:rsid w:val="003C338C"/>
    <w:rsid w:val="003E3189"/>
    <w:rsid w:val="003E3885"/>
    <w:rsid w:val="003E6173"/>
    <w:rsid w:val="003E7B3E"/>
    <w:rsid w:val="003F0011"/>
    <w:rsid w:val="003F13D4"/>
    <w:rsid w:val="003F3F3C"/>
    <w:rsid w:val="003F40CE"/>
    <w:rsid w:val="003F4ACC"/>
    <w:rsid w:val="003F74E6"/>
    <w:rsid w:val="00400DEF"/>
    <w:rsid w:val="004017CB"/>
    <w:rsid w:val="00406620"/>
    <w:rsid w:val="004139C0"/>
    <w:rsid w:val="00414B19"/>
    <w:rsid w:val="00416D8F"/>
    <w:rsid w:val="00421769"/>
    <w:rsid w:val="004224F9"/>
    <w:rsid w:val="00427141"/>
    <w:rsid w:val="00431710"/>
    <w:rsid w:val="0045289A"/>
    <w:rsid w:val="00460284"/>
    <w:rsid w:val="00466446"/>
    <w:rsid w:val="0047017F"/>
    <w:rsid w:val="00471C41"/>
    <w:rsid w:val="004726CC"/>
    <w:rsid w:val="004737CA"/>
    <w:rsid w:val="004805D5"/>
    <w:rsid w:val="00482473"/>
    <w:rsid w:val="0048302C"/>
    <w:rsid w:val="00485D08"/>
    <w:rsid w:val="00490710"/>
    <w:rsid w:val="00492D15"/>
    <w:rsid w:val="004958CA"/>
    <w:rsid w:val="00495E04"/>
    <w:rsid w:val="00496B3A"/>
    <w:rsid w:val="00497EF4"/>
    <w:rsid w:val="004A151E"/>
    <w:rsid w:val="004A4FF9"/>
    <w:rsid w:val="004B329B"/>
    <w:rsid w:val="004B5811"/>
    <w:rsid w:val="004B648F"/>
    <w:rsid w:val="004B7523"/>
    <w:rsid w:val="004C294E"/>
    <w:rsid w:val="004C5B1F"/>
    <w:rsid w:val="004C5F7E"/>
    <w:rsid w:val="004D17A0"/>
    <w:rsid w:val="004D7AA7"/>
    <w:rsid w:val="004D7B23"/>
    <w:rsid w:val="004E0019"/>
    <w:rsid w:val="004E12E9"/>
    <w:rsid w:val="004E5937"/>
    <w:rsid w:val="004E79DA"/>
    <w:rsid w:val="004F039C"/>
    <w:rsid w:val="004F700B"/>
    <w:rsid w:val="0050274E"/>
    <w:rsid w:val="00514246"/>
    <w:rsid w:val="005167BD"/>
    <w:rsid w:val="005224C3"/>
    <w:rsid w:val="00530F1F"/>
    <w:rsid w:val="00531C55"/>
    <w:rsid w:val="00537691"/>
    <w:rsid w:val="00541647"/>
    <w:rsid w:val="00544301"/>
    <w:rsid w:val="00544419"/>
    <w:rsid w:val="0054499F"/>
    <w:rsid w:val="005462C2"/>
    <w:rsid w:val="00546667"/>
    <w:rsid w:val="00546C9B"/>
    <w:rsid w:val="0054708C"/>
    <w:rsid w:val="0054780C"/>
    <w:rsid w:val="005505AC"/>
    <w:rsid w:val="005510F2"/>
    <w:rsid w:val="00552025"/>
    <w:rsid w:val="005561F2"/>
    <w:rsid w:val="00557E87"/>
    <w:rsid w:val="005617B9"/>
    <w:rsid w:val="00562211"/>
    <w:rsid w:val="005629A0"/>
    <w:rsid w:val="00562A5B"/>
    <w:rsid w:val="0056711F"/>
    <w:rsid w:val="005806D6"/>
    <w:rsid w:val="00582FD6"/>
    <w:rsid w:val="00583783"/>
    <w:rsid w:val="00585333"/>
    <w:rsid w:val="00586449"/>
    <w:rsid w:val="0058706C"/>
    <w:rsid w:val="005924DA"/>
    <w:rsid w:val="00593343"/>
    <w:rsid w:val="005977D1"/>
    <w:rsid w:val="005A1441"/>
    <w:rsid w:val="005A2120"/>
    <w:rsid w:val="005A5A58"/>
    <w:rsid w:val="005B44FB"/>
    <w:rsid w:val="005B4DD8"/>
    <w:rsid w:val="005B622E"/>
    <w:rsid w:val="005B6300"/>
    <w:rsid w:val="005C1BE8"/>
    <w:rsid w:val="005C2EDA"/>
    <w:rsid w:val="005C3C90"/>
    <w:rsid w:val="005C4A41"/>
    <w:rsid w:val="005C57BF"/>
    <w:rsid w:val="005D1DC7"/>
    <w:rsid w:val="005E1563"/>
    <w:rsid w:val="005E3DD2"/>
    <w:rsid w:val="005E53FD"/>
    <w:rsid w:val="005E6BB9"/>
    <w:rsid w:val="005F065E"/>
    <w:rsid w:val="005F1516"/>
    <w:rsid w:val="005F2BD1"/>
    <w:rsid w:val="005F4D4B"/>
    <w:rsid w:val="005F5D6D"/>
    <w:rsid w:val="0060024D"/>
    <w:rsid w:val="0060117C"/>
    <w:rsid w:val="00603815"/>
    <w:rsid w:val="006066EA"/>
    <w:rsid w:val="00610856"/>
    <w:rsid w:val="006114EC"/>
    <w:rsid w:val="006143EE"/>
    <w:rsid w:val="00620A11"/>
    <w:rsid w:val="0062273A"/>
    <w:rsid w:val="00630488"/>
    <w:rsid w:val="00630FD2"/>
    <w:rsid w:val="006346D3"/>
    <w:rsid w:val="00640534"/>
    <w:rsid w:val="00642D71"/>
    <w:rsid w:val="00645607"/>
    <w:rsid w:val="00647400"/>
    <w:rsid w:val="006528BF"/>
    <w:rsid w:val="00652BA0"/>
    <w:rsid w:val="00661918"/>
    <w:rsid w:val="00664DCC"/>
    <w:rsid w:val="00673DAF"/>
    <w:rsid w:val="00673F12"/>
    <w:rsid w:val="006772FE"/>
    <w:rsid w:val="0067769C"/>
    <w:rsid w:val="006777FF"/>
    <w:rsid w:val="00695431"/>
    <w:rsid w:val="00697058"/>
    <w:rsid w:val="006A6F40"/>
    <w:rsid w:val="006A7C21"/>
    <w:rsid w:val="006B03BE"/>
    <w:rsid w:val="006B15C1"/>
    <w:rsid w:val="006B18AA"/>
    <w:rsid w:val="006B4A41"/>
    <w:rsid w:val="006B55A0"/>
    <w:rsid w:val="006B5F46"/>
    <w:rsid w:val="006D062E"/>
    <w:rsid w:val="006D15C2"/>
    <w:rsid w:val="006D6379"/>
    <w:rsid w:val="006E134B"/>
    <w:rsid w:val="006E673C"/>
    <w:rsid w:val="006E730A"/>
    <w:rsid w:val="006F040A"/>
    <w:rsid w:val="006F431E"/>
    <w:rsid w:val="006F49E4"/>
    <w:rsid w:val="006F58E4"/>
    <w:rsid w:val="00701EB3"/>
    <w:rsid w:val="00703BA5"/>
    <w:rsid w:val="00716DA7"/>
    <w:rsid w:val="007244C5"/>
    <w:rsid w:val="00725885"/>
    <w:rsid w:val="00731744"/>
    <w:rsid w:val="00732200"/>
    <w:rsid w:val="00735D88"/>
    <w:rsid w:val="0074017F"/>
    <w:rsid w:val="00740E77"/>
    <w:rsid w:val="00741DA2"/>
    <w:rsid w:val="00754876"/>
    <w:rsid w:val="00761FBA"/>
    <w:rsid w:val="0076683D"/>
    <w:rsid w:val="00767773"/>
    <w:rsid w:val="00774EEE"/>
    <w:rsid w:val="0078204C"/>
    <w:rsid w:val="00783CA0"/>
    <w:rsid w:val="007960D2"/>
    <w:rsid w:val="0079664F"/>
    <w:rsid w:val="007A0345"/>
    <w:rsid w:val="007A30DD"/>
    <w:rsid w:val="007A3370"/>
    <w:rsid w:val="007A403C"/>
    <w:rsid w:val="007A5F8F"/>
    <w:rsid w:val="007B1274"/>
    <w:rsid w:val="007B33B8"/>
    <w:rsid w:val="007B38A9"/>
    <w:rsid w:val="007B3D9C"/>
    <w:rsid w:val="007B458B"/>
    <w:rsid w:val="007C74A8"/>
    <w:rsid w:val="007D4757"/>
    <w:rsid w:val="007D7DCC"/>
    <w:rsid w:val="007D7E02"/>
    <w:rsid w:val="007E17CD"/>
    <w:rsid w:val="007E722F"/>
    <w:rsid w:val="007F1E2F"/>
    <w:rsid w:val="007F231C"/>
    <w:rsid w:val="007F39C4"/>
    <w:rsid w:val="007F7E05"/>
    <w:rsid w:val="008017C6"/>
    <w:rsid w:val="008030D2"/>
    <w:rsid w:val="00804F3A"/>
    <w:rsid w:val="0081015B"/>
    <w:rsid w:val="00815C03"/>
    <w:rsid w:val="00815C5D"/>
    <w:rsid w:val="00820A0E"/>
    <w:rsid w:val="00826C1C"/>
    <w:rsid w:val="00830697"/>
    <w:rsid w:val="00833ABF"/>
    <w:rsid w:val="008348D4"/>
    <w:rsid w:val="00834E19"/>
    <w:rsid w:val="0083767D"/>
    <w:rsid w:val="008437BD"/>
    <w:rsid w:val="00843837"/>
    <w:rsid w:val="008460AD"/>
    <w:rsid w:val="008630B2"/>
    <w:rsid w:val="00863992"/>
    <w:rsid w:val="008641A5"/>
    <w:rsid w:val="00873403"/>
    <w:rsid w:val="00874A5C"/>
    <w:rsid w:val="008752FC"/>
    <w:rsid w:val="00896C63"/>
    <w:rsid w:val="008973E3"/>
    <w:rsid w:val="008A2F32"/>
    <w:rsid w:val="008A3C92"/>
    <w:rsid w:val="008A5388"/>
    <w:rsid w:val="008B649D"/>
    <w:rsid w:val="008B6CB8"/>
    <w:rsid w:val="008C2970"/>
    <w:rsid w:val="008D3667"/>
    <w:rsid w:val="008D50BA"/>
    <w:rsid w:val="008D6F8E"/>
    <w:rsid w:val="008E52ED"/>
    <w:rsid w:val="008F63DC"/>
    <w:rsid w:val="00901610"/>
    <w:rsid w:val="00901677"/>
    <w:rsid w:val="009035BC"/>
    <w:rsid w:val="00904634"/>
    <w:rsid w:val="00906F9B"/>
    <w:rsid w:val="00907A3E"/>
    <w:rsid w:val="00914639"/>
    <w:rsid w:val="00922F16"/>
    <w:rsid w:val="009233B7"/>
    <w:rsid w:val="00933F15"/>
    <w:rsid w:val="00942E64"/>
    <w:rsid w:val="009433AC"/>
    <w:rsid w:val="00945398"/>
    <w:rsid w:val="00945E15"/>
    <w:rsid w:val="00945F1C"/>
    <w:rsid w:val="00955125"/>
    <w:rsid w:val="00955B34"/>
    <w:rsid w:val="00960BC6"/>
    <w:rsid w:val="00960D27"/>
    <w:rsid w:val="0096201D"/>
    <w:rsid w:val="00970CE7"/>
    <w:rsid w:val="0097253F"/>
    <w:rsid w:val="00984712"/>
    <w:rsid w:val="009878A7"/>
    <w:rsid w:val="00987952"/>
    <w:rsid w:val="009957CF"/>
    <w:rsid w:val="00995B87"/>
    <w:rsid w:val="00996EAC"/>
    <w:rsid w:val="009A290E"/>
    <w:rsid w:val="009B251A"/>
    <w:rsid w:val="009C1078"/>
    <w:rsid w:val="009D6507"/>
    <w:rsid w:val="009E24E4"/>
    <w:rsid w:val="009E3CF6"/>
    <w:rsid w:val="009E7FF4"/>
    <w:rsid w:val="009F29D8"/>
    <w:rsid w:val="00A009DE"/>
    <w:rsid w:val="00A00C21"/>
    <w:rsid w:val="00A00C97"/>
    <w:rsid w:val="00A07E25"/>
    <w:rsid w:val="00A11BDD"/>
    <w:rsid w:val="00A152A1"/>
    <w:rsid w:val="00A16E52"/>
    <w:rsid w:val="00A27174"/>
    <w:rsid w:val="00A27C7F"/>
    <w:rsid w:val="00A30DF4"/>
    <w:rsid w:val="00A30EAB"/>
    <w:rsid w:val="00A32D52"/>
    <w:rsid w:val="00A35BB1"/>
    <w:rsid w:val="00A36558"/>
    <w:rsid w:val="00A421CB"/>
    <w:rsid w:val="00A43FB7"/>
    <w:rsid w:val="00A44445"/>
    <w:rsid w:val="00A47A68"/>
    <w:rsid w:val="00A50896"/>
    <w:rsid w:val="00A5108B"/>
    <w:rsid w:val="00A56E07"/>
    <w:rsid w:val="00A571FC"/>
    <w:rsid w:val="00A5774B"/>
    <w:rsid w:val="00A61F06"/>
    <w:rsid w:val="00A64392"/>
    <w:rsid w:val="00A649C9"/>
    <w:rsid w:val="00A64A1E"/>
    <w:rsid w:val="00A64EA2"/>
    <w:rsid w:val="00A7191C"/>
    <w:rsid w:val="00A77658"/>
    <w:rsid w:val="00A83C80"/>
    <w:rsid w:val="00A84C8A"/>
    <w:rsid w:val="00AA6601"/>
    <w:rsid w:val="00AA68B6"/>
    <w:rsid w:val="00AB7907"/>
    <w:rsid w:val="00AC5C7B"/>
    <w:rsid w:val="00AC722D"/>
    <w:rsid w:val="00AD0592"/>
    <w:rsid w:val="00AD2EC0"/>
    <w:rsid w:val="00AD2FC7"/>
    <w:rsid w:val="00AD37BF"/>
    <w:rsid w:val="00AE1A6C"/>
    <w:rsid w:val="00AE1C73"/>
    <w:rsid w:val="00AE3A6D"/>
    <w:rsid w:val="00AF7DCE"/>
    <w:rsid w:val="00B00D39"/>
    <w:rsid w:val="00B04099"/>
    <w:rsid w:val="00B07A77"/>
    <w:rsid w:val="00B15872"/>
    <w:rsid w:val="00B15A92"/>
    <w:rsid w:val="00B15F41"/>
    <w:rsid w:val="00B173E4"/>
    <w:rsid w:val="00B21AF3"/>
    <w:rsid w:val="00B25A51"/>
    <w:rsid w:val="00B27768"/>
    <w:rsid w:val="00B27C10"/>
    <w:rsid w:val="00B321CD"/>
    <w:rsid w:val="00B32F09"/>
    <w:rsid w:val="00B355D6"/>
    <w:rsid w:val="00B41D36"/>
    <w:rsid w:val="00B44A66"/>
    <w:rsid w:val="00B4634F"/>
    <w:rsid w:val="00B601E7"/>
    <w:rsid w:val="00B635F2"/>
    <w:rsid w:val="00B77881"/>
    <w:rsid w:val="00B813BD"/>
    <w:rsid w:val="00B841B4"/>
    <w:rsid w:val="00B852F7"/>
    <w:rsid w:val="00B85690"/>
    <w:rsid w:val="00B85944"/>
    <w:rsid w:val="00B86A99"/>
    <w:rsid w:val="00B8795C"/>
    <w:rsid w:val="00B907FB"/>
    <w:rsid w:val="00B90835"/>
    <w:rsid w:val="00B93998"/>
    <w:rsid w:val="00B93A4F"/>
    <w:rsid w:val="00B9425B"/>
    <w:rsid w:val="00B973A8"/>
    <w:rsid w:val="00BA08C2"/>
    <w:rsid w:val="00BA22E2"/>
    <w:rsid w:val="00BA7EEB"/>
    <w:rsid w:val="00BB384E"/>
    <w:rsid w:val="00BC117E"/>
    <w:rsid w:val="00BC2080"/>
    <w:rsid w:val="00BC5679"/>
    <w:rsid w:val="00BC6EAD"/>
    <w:rsid w:val="00BC7DFA"/>
    <w:rsid w:val="00BD340A"/>
    <w:rsid w:val="00BE7F75"/>
    <w:rsid w:val="00BF20BA"/>
    <w:rsid w:val="00BF425D"/>
    <w:rsid w:val="00BF4AAF"/>
    <w:rsid w:val="00C03996"/>
    <w:rsid w:val="00C0442C"/>
    <w:rsid w:val="00C05A29"/>
    <w:rsid w:val="00C05ABD"/>
    <w:rsid w:val="00C11A01"/>
    <w:rsid w:val="00C12608"/>
    <w:rsid w:val="00C12AC3"/>
    <w:rsid w:val="00C14F20"/>
    <w:rsid w:val="00C227AE"/>
    <w:rsid w:val="00C24193"/>
    <w:rsid w:val="00C308E0"/>
    <w:rsid w:val="00C37D4D"/>
    <w:rsid w:val="00C41BBF"/>
    <w:rsid w:val="00C467E5"/>
    <w:rsid w:val="00C50D78"/>
    <w:rsid w:val="00C51C20"/>
    <w:rsid w:val="00C52FF9"/>
    <w:rsid w:val="00C53698"/>
    <w:rsid w:val="00C538D7"/>
    <w:rsid w:val="00C5575A"/>
    <w:rsid w:val="00C64C07"/>
    <w:rsid w:val="00C6679A"/>
    <w:rsid w:val="00C70C66"/>
    <w:rsid w:val="00C7128E"/>
    <w:rsid w:val="00C9042A"/>
    <w:rsid w:val="00CA12E3"/>
    <w:rsid w:val="00CB1741"/>
    <w:rsid w:val="00CB300F"/>
    <w:rsid w:val="00CB514A"/>
    <w:rsid w:val="00CC1283"/>
    <w:rsid w:val="00CC2360"/>
    <w:rsid w:val="00CC3072"/>
    <w:rsid w:val="00CC6BCD"/>
    <w:rsid w:val="00CC77D5"/>
    <w:rsid w:val="00CD0AD8"/>
    <w:rsid w:val="00CD180A"/>
    <w:rsid w:val="00CD1D95"/>
    <w:rsid w:val="00CD3BCB"/>
    <w:rsid w:val="00CD7137"/>
    <w:rsid w:val="00CE0B3D"/>
    <w:rsid w:val="00CE30DC"/>
    <w:rsid w:val="00CE4F44"/>
    <w:rsid w:val="00CF4125"/>
    <w:rsid w:val="00D021A8"/>
    <w:rsid w:val="00D03023"/>
    <w:rsid w:val="00D11FA2"/>
    <w:rsid w:val="00D14715"/>
    <w:rsid w:val="00D17464"/>
    <w:rsid w:val="00D17918"/>
    <w:rsid w:val="00D21D1C"/>
    <w:rsid w:val="00D33883"/>
    <w:rsid w:val="00D35E1F"/>
    <w:rsid w:val="00D36DAE"/>
    <w:rsid w:val="00D41E89"/>
    <w:rsid w:val="00D42DBD"/>
    <w:rsid w:val="00D45173"/>
    <w:rsid w:val="00D45DD3"/>
    <w:rsid w:val="00D50EF3"/>
    <w:rsid w:val="00D54379"/>
    <w:rsid w:val="00D60AF5"/>
    <w:rsid w:val="00D624F7"/>
    <w:rsid w:val="00D62EB8"/>
    <w:rsid w:val="00D64BB4"/>
    <w:rsid w:val="00D653AD"/>
    <w:rsid w:val="00D71E3E"/>
    <w:rsid w:val="00D73BE6"/>
    <w:rsid w:val="00D801C4"/>
    <w:rsid w:val="00D80F6C"/>
    <w:rsid w:val="00D86EA6"/>
    <w:rsid w:val="00D936FA"/>
    <w:rsid w:val="00D93C25"/>
    <w:rsid w:val="00D97EFC"/>
    <w:rsid w:val="00DA2BED"/>
    <w:rsid w:val="00DB0443"/>
    <w:rsid w:val="00DB119A"/>
    <w:rsid w:val="00DB225E"/>
    <w:rsid w:val="00DC1E5B"/>
    <w:rsid w:val="00DC237B"/>
    <w:rsid w:val="00DC3875"/>
    <w:rsid w:val="00DC7D7C"/>
    <w:rsid w:val="00DD341C"/>
    <w:rsid w:val="00DD4D1B"/>
    <w:rsid w:val="00DD7B96"/>
    <w:rsid w:val="00DE0885"/>
    <w:rsid w:val="00DE23CF"/>
    <w:rsid w:val="00DE5787"/>
    <w:rsid w:val="00DF268B"/>
    <w:rsid w:val="00DF58BB"/>
    <w:rsid w:val="00E00A6F"/>
    <w:rsid w:val="00E00AEC"/>
    <w:rsid w:val="00E013EA"/>
    <w:rsid w:val="00E06986"/>
    <w:rsid w:val="00E14396"/>
    <w:rsid w:val="00E160BF"/>
    <w:rsid w:val="00E21DB0"/>
    <w:rsid w:val="00E25FB1"/>
    <w:rsid w:val="00E30083"/>
    <w:rsid w:val="00E36C7A"/>
    <w:rsid w:val="00E3790A"/>
    <w:rsid w:val="00E454A5"/>
    <w:rsid w:val="00E504AD"/>
    <w:rsid w:val="00E50AB5"/>
    <w:rsid w:val="00E54F2A"/>
    <w:rsid w:val="00E55E66"/>
    <w:rsid w:val="00E57DAB"/>
    <w:rsid w:val="00E63D51"/>
    <w:rsid w:val="00E668A1"/>
    <w:rsid w:val="00E73011"/>
    <w:rsid w:val="00E839EF"/>
    <w:rsid w:val="00E860DF"/>
    <w:rsid w:val="00E90B23"/>
    <w:rsid w:val="00E91FF6"/>
    <w:rsid w:val="00E974CA"/>
    <w:rsid w:val="00EA324E"/>
    <w:rsid w:val="00EA4054"/>
    <w:rsid w:val="00EA6CA4"/>
    <w:rsid w:val="00EB1D7F"/>
    <w:rsid w:val="00EB3902"/>
    <w:rsid w:val="00EB6686"/>
    <w:rsid w:val="00EC13DC"/>
    <w:rsid w:val="00EC25BC"/>
    <w:rsid w:val="00EC3EC3"/>
    <w:rsid w:val="00EC53FB"/>
    <w:rsid w:val="00EC6BA7"/>
    <w:rsid w:val="00EC6BCA"/>
    <w:rsid w:val="00ED15DD"/>
    <w:rsid w:val="00ED17FE"/>
    <w:rsid w:val="00ED1ED4"/>
    <w:rsid w:val="00ED26D2"/>
    <w:rsid w:val="00ED6DE1"/>
    <w:rsid w:val="00EE3B34"/>
    <w:rsid w:val="00EE3D25"/>
    <w:rsid w:val="00EE51C8"/>
    <w:rsid w:val="00F03C92"/>
    <w:rsid w:val="00F04596"/>
    <w:rsid w:val="00F11148"/>
    <w:rsid w:val="00F11687"/>
    <w:rsid w:val="00F2255D"/>
    <w:rsid w:val="00F22CDB"/>
    <w:rsid w:val="00F3521E"/>
    <w:rsid w:val="00F36CBA"/>
    <w:rsid w:val="00F40008"/>
    <w:rsid w:val="00F409CB"/>
    <w:rsid w:val="00F40D2D"/>
    <w:rsid w:val="00F43C25"/>
    <w:rsid w:val="00F4762F"/>
    <w:rsid w:val="00F47D03"/>
    <w:rsid w:val="00F51626"/>
    <w:rsid w:val="00F5349C"/>
    <w:rsid w:val="00F54774"/>
    <w:rsid w:val="00F54AB9"/>
    <w:rsid w:val="00F5691A"/>
    <w:rsid w:val="00F60D69"/>
    <w:rsid w:val="00F62FAF"/>
    <w:rsid w:val="00F63FCE"/>
    <w:rsid w:val="00F648AC"/>
    <w:rsid w:val="00F65C84"/>
    <w:rsid w:val="00F71596"/>
    <w:rsid w:val="00F740D9"/>
    <w:rsid w:val="00F7545C"/>
    <w:rsid w:val="00F75883"/>
    <w:rsid w:val="00F76C17"/>
    <w:rsid w:val="00F77D3F"/>
    <w:rsid w:val="00F83A69"/>
    <w:rsid w:val="00F8632C"/>
    <w:rsid w:val="00F8704B"/>
    <w:rsid w:val="00F966CF"/>
    <w:rsid w:val="00FA377E"/>
    <w:rsid w:val="00FA3EE2"/>
    <w:rsid w:val="00FA42E7"/>
    <w:rsid w:val="00FA61F0"/>
    <w:rsid w:val="00FC1C09"/>
    <w:rsid w:val="00FC2768"/>
    <w:rsid w:val="00FC29A6"/>
    <w:rsid w:val="00FC5B07"/>
    <w:rsid w:val="00FC5E59"/>
    <w:rsid w:val="00FC7D85"/>
    <w:rsid w:val="00FD2358"/>
    <w:rsid w:val="00FD4C54"/>
    <w:rsid w:val="00FD666F"/>
    <w:rsid w:val="00FD774A"/>
    <w:rsid w:val="00FE165C"/>
    <w:rsid w:val="00FE3601"/>
    <w:rsid w:val="00FE478B"/>
    <w:rsid w:val="00FE4DFB"/>
    <w:rsid w:val="00FE56B3"/>
    <w:rsid w:val="00FF0A60"/>
    <w:rsid w:val="00FF1227"/>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7F12804-384A-4E62-82FD-E2672E48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semiHidden/>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6777504">
          <w:marLeft w:val="446"/>
          <w:marRight w:val="0"/>
          <w:marTop w:val="0"/>
          <w:marBottom w:val="240"/>
          <w:divBdr>
            <w:top w:val="none" w:sz="0" w:space="0" w:color="auto"/>
            <w:left w:val="none" w:sz="0" w:space="0" w:color="auto"/>
            <w:bottom w:val="none" w:sz="0" w:space="0" w:color="auto"/>
            <w:right w:val="none" w:sz="0" w:space="0" w:color="auto"/>
          </w:divBdr>
        </w:div>
        <w:div w:id="12267038">
          <w:marLeft w:val="907"/>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sChild>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1800105202">
          <w:marLeft w:val="446"/>
          <w:marRight w:val="0"/>
          <w:marTop w:val="0"/>
          <w:marBottom w:val="240"/>
          <w:divBdr>
            <w:top w:val="none" w:sz="0" w:space="0" w:color="auto"/>
            <w:left w:val="none" w:sz="0" w:space="0" w:color="auto"/>
            <w:bottom w:val="none" w:sz="0" w:space="0" w:color="auto"/>
            <w:right w:val="none" w:sz="0" w:space="0" w:color="auto"/>
          </w:divBdr>
        </w:div>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 w:id="128209778">
          <w:marLeft w:val="446"/>
          <w:marRight w:val="0"/>
          <w:marTop w:val="0"/>
          <w:marBottom w:val="240"/>
          <w:divBdr>
            <w:top w:val="none" w:sz="0" w:space="0" w:color="auto"/>
            <w:left w:val="none" w:sz="0" w:space="0" w:color="auto"/>
            <w:bottom w:val="none" w:sz="0" w:space="0" w:color="auto"/>
            <w:right w:val="none" w:sz="0" w:space="0" w:color="auto"/>
          </w:divBdr>
        </w:div>
      </w:divsChild>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75703753">
          <w:marLeft w:val="907"/>
          <w:marRight w:val="0"/>
          <w:marTop w:val="0"/>
          <w:marBottom w:val="240"/>
          <w:divBdr>
            <w:top w:val="none" w:sz="0" w:space="0" w:color="auto"/>
            <w:left w:val="none" w:sz="0" w:space="0" w:color="auto"/>
            <w:bottom w:val="none" w:sz="0" w:space="0" w:color="auto"/>
            <w:right w:val="none" w:sz="0" w:space="0" w:color="auto"/>
          </w:divBdr>
        </w:div>
      </w:divsChild>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yperlink" Target="file:///\\http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6F864-B2BF-1D4E-BF1C-3058DEE3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3529</Words>
  <Characters>20120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23602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Microsoft Office User</cp:lastModifiedBy>
  <cp:revision>2</cp:revision>
  <cp:lastPrinted>2018-04-25T17:46:00Z</cp:lastPrinted>
  <dcterms:created xsi:type="dcterms:W3CDTF">2018-06-15T20:02:00Z</dcterms:created>
  <dcterms:modified xsi:type="dcterms:W3CDTF">2018-06-15T20:02:00Z</dcterms:modified>
</cp:coreProperties>
</file>