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2F3D201" w14:textId="77777777" w:rsidR="00061C85" w:rsidRPr="00904634" w:rsidRDefault="00061C85" w:rsidP="00AD2EC0">
      <w:pPr>
        <w:pStyle w:val="Heading1"/>
        <w:shd w:val="clear" w:color="auto" w:fill="D7AB10"/>
        <w:ind w:right="0"/>
        <w:jc w:val="center"/>
        <w:rPr>
          <w:color w:val="FFFFFF" w:themeColor="background1"/>
          <w:sz w:val="32"/>
          <w:szCs w:val="32"/>
        </w:rPr>
      </w:pPr>
      <w:r w:rsidRPr="00904634">
        <w:rPr>
          <w:color w:val="FFFFFF" w:themeColor="background1"/>
          <w:sz w:val="32"/>
          <w:szCs w:val="32"/>
        </w:rPr>
        <w:t>Agent Level Enhancements</w:t>
      </w:r>
    </w:p>
    <w:p w14:paraId="6CC92116" w14:textId="77777777" w:rsidR="001D65B9" w:rsidRPr="00904634" w:rsidRDefault="001D65B9" w:rsidP="001D65B9">
      <w:pPr>
        <w:ind w:left="1440" w:right="1440"/>
        <w:contextualSpacing/>
        <w:jc w:val="center"/>
        <w:rPr>
          <w:rFonts w:eastAsiaTheme="minorEastAsia"/>
          <w:b/>
          <w:color w:val="833C0B" w:themeColor="accent2" w:themeShade="80"/>
          <w:spacing w:val="15"/>
        </w:rPr>
      </w:pPr>
      <w:bookmarkStart w:id="0" w:name="_Would_like_city"/>
      <w:bookmarkEnd w:id="0"/>
      <w:r w:rsidRPr="00904634">
        <w:rPr>
          <w:rFonts w:eastAsiaTheme="minorEastAsia"/>
          <w:b/>
          <w:color w:val="833C0B" w:themeColor="accent2" w:themeShade="80"/>
          <w:spacing w:val="15"/>
        </w:rPr>
        <w:t>The following section contains changes that are active system wide</w:t>
      </w:r>
      <w:r w:rsidRPr="00904634">
        <w:t xml:space="preserve"> </w:t>
      </w:r>
      <w:r w:rsidRPr="00904634">
        <w:rPr>
          <w:rFonts w:eastAsiaTheme="minorEastAsia"/>
          <w:b/>
          <w:color w:val="833C0B" w:themeColor="accent2" w:themeShade="80"/>
          <w:spacing w:val="15"/>
        </w:rPr>
        <w:t>and available to users based on their assigned security levels.</w:t>
      </w:r>
    </w:p>
    <w:p w14:paraId="713FCDD8" w14:textId="56ADC67C" w:rsidR="009934BA" w:rsidRPr="00633BF0" w:rsidRDefault="0092739D" w:rsidP="00305697">
      <w:pPr>
        <w:pStyle w:val="Heading1"/>
        <w:rPr>
          <w:color w:val="833C0B" w:themeColor="accent2" w:themeShade="80"/>
        </w:rPr>
      </w:pPr>
      <w:hyperlink w:anchor="_Mapping:_New_Distance" w:history="1">
        <w:r w:rsidR="009934BA" w:rsidRPr="00633BF0">
          <w:rPr>
            <w:rStyle w:val="Hyperlink"/>
            <w:color w:val="833C0B" w:themeColor="accent2" w:themeShade="80"/>
          </w:rPr>
          <w:t>Mapping: New Distance Measurement Feature</w:t>
        </w:r>
      </w:hyperlink>
    </w:p>
    <w:p w14:paraId="0B31885B" w14:textId="6009978C" w:rsidR="009934BA" w:rsidRPr="009934BA" w:rsidRDefault="00F10434" w:rsidP="009934BA">
      <w:pPr>
        <w:ind w:left="720"/>
        <w:rPr>
          <w:lang w:val="en-GB"/>
        </w:rPr>
      </w:pPr>
      <w:r>
        <w:rPr>
          <w:lang w:val="en-GB"/>
        </w:rPr>
        <w:t>W</w:t>
      </w:r>
      <w:r w:rsidR="009934BA">
        <w:rPr>
          <w:lang w:val="en-GB"/>
        </w:rPr>
        <w:t xml:space="preserve">e have added the ability to measure distance from any point on the map to another point.  Multiple distance shapes can be added and saved to the search.  The shapes will display the measurement based on user setting.  Typically, miles for the U.S. and </w:t>
      </w:r>
      <w:proofErr w:type="spellStart"/>
      <w:r w:rsidR="00D04081">
        <w:rPr>
          <w:lang w:val="en-GB"/>
        </w:rPr>
        <w:t>kilo</w:t>
      </w:r>
      <w:r w:rsidR="009934BA">
        <w:rPr>
          <w:lang w:val="en-GB"/>
        </w:rPr>
        <w:t>meters</w:t>
      </w:r>
      <w:proofErr w:type="spellEnd"/>
      <w:r w:rsidR="009934BA">
        <w:rPr>
          <w:lang w:val="en-GB"/>
        </w:rPr>
        <w:t xml:space="preserve"> for Canada.  If you click on the distance quantity, the distance will change to reflect feet or meters for that shape only.  Users can close the shape by clicking the Exit button next to the distance quantity.  This new shape does not affect RETS or searches since it does not filter results.</w:t>
      </w:r>
    </w:p>
    <w:p w14:paraId="735949DB" w14:textId="7BEDCAA6" w:rsidR="00C4207F" w:rsidRPr="00633BF0" w:rsidRDefault="0092739D" w:rsidP="00C4207F">
      <w:pPr>
        <w:pStyle w:val="Heading1"/>
        <w:rPr>
          <w:color w:val="833C0B" w:themeColor="accent2" w:themeShade="80"/>
        </w:rPr>
      </w:pPr>
      <w:hyperlink w:anchor="_Driving_Directions_-" w:history="1">
        <w:r w:rsidR="00C4207F" w:rsidRPr="00633BF0">
          <w:rPr>
            <w:rStyle w:val="Hyperlink"/>
            <w:color w:val="833C0B" w:themeColor="accent2" w:themeShade="80"/>
          </w:rPr>
          <w:t xml:space="preserve">Driving Directions - </w:t>
        </w:r>
        <w:r w:rsidR="00141389" w:rsidRPr="00633BF0">
          <w:rPr>
            <w:rStyle w:val="Hyperlink"/>
            <w:color w:val="833C0B" w:themeColor="accent2" w:themeShade="80"/>
          </w:rPr>
          <w:t xml:space="preserve">Issue </w:t>
        </w:r>
        <w:r w:rsidR="00C4207F" w:rsidRPr="00633BF0">
          <w:rPr>
            <w:rStyle w:val="Hyperlink"/>
            <w:color w:val="833C0B" w:themeColor="accent2" w:themeShade="80"/>
          </w:rPr>
          <w:t>Update</w:t>
        </w:r>
      </w:hyperlink>
    </w:p>
    <w:p w14:paraId="43735A5C" w14:textId="77777777" w:rsidR="00C4207F" w:rsidRDefault="00C4207F" w:rsidP="00C4207F">
      <w:pPr>
        <w:ind w:left="720"/>
      </w:pPr>
      <w:r>
        <w:t>There was an issue with the starting address appearing as the first destination address in the driving directions.  This caused the last address in the directions to appear with a 0 subtotal drive time.  This has been corrected to reflect the correct first address destination and the correct last address drive time subtotal.</w:t>
      </w:r>
    </w:p>
    <w:p w14:paraId="64387A52" w14:textId="29480D71" w:rsidR="00305697" w:rsidRPr="00633BF0" w:rsidRDefault="0092739D" w:rsidP="00305697">
      <w:pPr>
        <w:pStyle w:val="Heading1"/>
        <w:rPr>
          <w:color w:val="833C0B" w:themeColor="accent2" w:themeShade="80"/>
        </w:rPr>
      </w:pPr>
      <w:hyperlink w:anchor="_CMA:_Copy_Adjustments" w:history="1">
        <w:r w:rsidR="00F00F39" w:rsidRPr="00633BF0">
          <w:rPr>
            <w:rStyle w:val="Hyperlink"/>
            <w:color w:val="833C0B" w:themeColor="accent2" w:themeShade="80"/>
          </w:rPr>
          <w:t xml:space="preserve">CMA: </w:t>
        </w:r>
        <w:r w:rsidR="00FC6DDD">
          <w:rPr>
            <w:rStyle w:val="Hyperlink"/>
            <w:color w:val="833C0B" w:themeColor="accent2" w:themeShade="80"/>
          </w:rPr>
          <w:t>Copy Adjustments</w:t>
        </w:r>
        <w:r w:rsidR="00305697" w:rsidRPr="00633BF0">
          <w:rPr>
            <w:rStyle w:val="Hyperlink"/>
            <w:color w:val="833C0B" w:themeColor="accent2" w:themeShade="80"/>
          </w:rPr>
          <w:t xml:space="preserve"> to Other </w:t>
        </w:r>
        <w:proofErr w:type="spellStart"/>
        <w:r w:rsidR="00305697" w:rsidRPr="00633BF0">
          <w:rPr>
            <w:rStyle w:val="Hyperlink"/>
            <w:color w:val="833C0B" w:themeColor="accent2" w:themeShade="80"/>
          </w:rPr>
          <w:t>Comparables</w:t>
        </w:r>
        <w:proofErr w:type="spellEnd"/>
      </w:hyperlink>
    </w:p>
    <w:p w14:paraId="65B987FC" w14:textId="4E23DE90" w:rsidR="00305697" w:rsidRDefault="00FC6DDD" w:rsidP="00305697">
      <w:pPr>
        <w:ind w:left="720"/>
        <w:rPr>
          <w:lang w:val="en-GB"/>
        </w:rPr>
      </w:pPr>
      <w:r>
        <w:rPr>
          <w:lang w:val="en-GB"/>
        </w:rPr>
        <w:t>T</w:t>
      </w:r>
      <w:r w:rsidR="00305697">
        <w:rPr>
          <w:lang w:val="en-GB"/>
        </w:rPr>
        <w:t>he ability to copy an adjustment forward and backward to subseq</w:t>
      </w:r>
      <w:r>
        <w:rPr>
          <w:lang w:val="en-GB"/>
        </w:rPr>
        <w:t xml:space="preserve">uent and previous </w:t>
      </w:r>
      <w:proofErr w:type="spellStart"/>
      <w:r>
        <w:rPr>
          <w:lang w:val="en-GB"/>
        </w:rPr>
        <w:t>comparables</w:t>
      </w:r>
      <w:proofErr w:type="spellEnd"/>
      <w:r>
        <w:rPr>
          <w:lang w:val="en-GB"/>
        </w:rPr>
        <w:t xml:space="preserve"> has been added to</w:t>
      </w:r>
      <w:r w:rsidR="00305697">
        <w:rPr>
          <w:lang w:val="en-GB"/>
        </w:rPr>
        <w:t xml:space="preserve"> the CMA Adjustments page.  ‘Copy’ buttons have been added to the adjustments row so the user can specify which direction the adjustment should be applied. </w:t>
      </w:r>
    </w:p>
    <w:p w14:paraId="35661879" w14:textId="7EC9D0E3" w:rsidR="00305697" w:rsidRPr="00633BF0" w:rsidRDefault="0092739D" w:rsidP="00305697">
      <w:pPr>
        <w:pStyle w:val="Heading1"/>
        <w:rPr>
          <w:color w:val="833C0B" w:themeColor="accent2" w:themeShade="80"/>
        </w:rPr>
      </w:pPr>
      <w:hyperlink w:anchor="_CMA_Saved_Adjustments" w:history="1">
        <w:r w:rsidR="00F00F39" w:rsidRPr="00633BF0">
          <w:rPr>
            <w:rStyle w:val="Hyperlink"/>
            <w:color w:val="833C0B" w:themeColor="accent2" w:themeShade="80"/>
          </w:rPr>
          <w:t xml:space="preserve">CMA </w:t>
        </w:r>
        <w:r w:rsidR="00305697" w:rsidRPr="00633BF0">
          <w:rPr>
            <w:rStyle w:val="Hyperlink"/>
            <w:color w:val="833C0B" w:themeColor="accent2" w:themeShade="80"/>
          </w:rPr>
          <w:t>Saved Adjustments</w:t>
        </w:r>
        <w:r w:rsidR="003A4361" w:rsidRPr="00633BF0">
          <w:rPr>
            <w:rStyle w:val="Hyperlink"/>
            <w:color w:val="833C0B" w:themeColor="accent2" w:themeShade="80"/>
          </w:rPr>
          <w:t xml:space="preserve"> - </w:t>
        </w:r>
        <w:r w:rsidR="00141389" w:rsidRPr="00633BF0">
          <w:rPr>
            <w:rStyle w:val="Hyperlink"/>
            <w:color w:val="833C0B" w:themeColor="accent2" w:themeShade="80"/>
          </w:rPr>
          <w:t xml:space="preserve">Issue </w:t>
        </w:r>
        <w:r w:rsidR="003A4361" w:rsidRPr="00633BF0">
          <w:rPr>
            <w:rStyle w:val="Hyperlink"/>
            <w:color w:val="833C0B" w:themeColor="accent2" w:themeShade="80"/>
          </w:rPr>
          <w:t>Update</w:t>
        </w:r>
      </w:hyperlink>
    </w:p>
    <w:p w14:paraId="011CA5CF" w14:textId="0D3F4815" w:rsidR="00305697" w:rsidRPr="00305697" w:rsidRDefault="00305697" w:rsidP="00305697">
      <w:pPr>
        <w:ind w:left="720"/>
        <w:rPr>
          <w:lang w:val="en-GB"/>
        </w:rPr>
      </w:pPr>
      <w:r>
        <w:rPr>
          <w:lang w:val="en-GB"/>
        </w:rPr>
        <w:t xml:space="preserve">In the last release, </w:t>
      </w:r>
      <w:r w:rsidR="003A4361">
        <w:t>we added a feature that allows</w:t>
      </w:r>
      <w:r w:rsidR="003A4361" w:rsidRPr="00646110">
        <w:t xml:space="preserve"> user</w:t>
      </w:r>
      <w:r w:rsidR="003A4361">
        <w:t>s to add</w:t>
      </w:r>
      <w:r w:rsidR="003A4361" w:rsidRPr="00646110">
        <w:t xml:space="preserve"> a manual adjustment to the CMA presentation </w:t>
      </w:r>
      <w:r w:rsidR="003A4361">
        <w:t>and upon clicking Save, the adjustment</w:t>
      </w:r>
      <w:r w:rsidR="003A4361" w:rsidRPr="00646110">
        <w:t xml:space="preserve"> automatically save</w:t>
      </w:r>
      <w:r w:rsidR="00FC6DDD">
        <w:t>d</w:t>
      </w:r>
      <w:r w:rsidR="003A4361" w:rsidRPr="00646110">
        <w:t xml:space="preserve"> to </w:t>
      </w:r>
      <w:r w:rsidR="003A4361">
        <w:t>a</w:t>
      </w:r>
      <w:r w:rsidR="003A4361" w:rsidRPr="00646110">
        <w:t xml:space="preserve"> Saved Adjustments list.  </w:t>
      </w:r>
      <w:r w:rsidR="003A4361">
        <w:t xml:space="preserve">Although the adjusted field description carried over to the other </w:t>
      </w:r>
      <w:proofErr w:type="spellStart"/>
      <w:r w:rsidR="003A4361">
        <w:t>comparables</w:t>
      </w:r>
      <w:proofErr w:type="spellEnd"/>
      <w:r w:rsidR="003A4361">
        <w:t xml:space="preserve">, its associated adjusted value did not.  This has been updated so that the value also gets applied to the </w:t>
      </w:r>
      <w:proofErr w:type="spellStart"/>
      <w:r w:rsidR="003A4361">
        <w:t>comparables</w:t>
      </w:r>
      <w:proofErr w:type="spellEnd"/>
      <w:r w:rsidR="003A4361">
        <w:t>.</w:t>
      </w:r>
    </w:p>
    <w:p w14:paraId="2E1047D0" w14:textId="3B2791CB" w:rsidR="00F00F39" w:rsidRDefault="00FC6DDD" w:rsidP="00F00F39">
      <w:pPr>
        <w:pStyle w:val="BodyText"/>
        <w:ind w:left="720"/>
        <w:rPr>
          <w:rFonts w:asciiTheme="minorHAnsi" w:hAnsiTheme="minorHAnsi"/>
          <w:sz w:val="22"/>
          <w:szCs w:val="22"/>
        </w:rPr>
      </w:pPr>
      <w:r>
        <w:rPr>
          <w:rFonts w:asciiTheme="minorHAnsi" w:hAnsiTheme="minorHAnsi"/>
          <w:sz w:val="22"/>
          <w:szCs w:val="22"/>
        </w:rPr>
        <w:t>T</w:t>
      </w:r>
      <w:r w:rsidR="00F00F39">
        <w:rPr>
          <w:rFonts w:asciiTheme="minorHAnsi" w:hAnsiTheme="minorHAnsi"/>
          <w:sz w:val="22"/>
          <w:szCs w:val="22"/>
        </w:rPr>
        <w:t>he column header font sizes</w:t>
      </w:r>
      <w:r>
        <w:rPr>
          <w:rFonts w:asciiTheme="minorHAnsi" w:hAnsiTheme="minorHAnsi"/>
          <w:sz w:val="22"/>
          <w:szCs w:val="22"/>
        </w:rPr>
        <w:t xml:space="preserve"> have been updated</w:t>
      </w:r>
      <w:r w:rsidR="00F00F39">
        <w:rPr>
          <w:rFonts w:asciiTheme="minorHAnsi" w:hAnsiTheme="minorHAnsi"/>
          <w:sz w:val="22"/>
          <w:szCs w:val="22"/>
        </w:rPr>
        <w:t xml:space="preserve"> so that they are all consistent in their size.</w:t>
      </w:r>
    </w:p>
    <w:p w14:paraId="6817B909" w14:textId="77777777" w:rsidR="00F00F39" w:rsidRPr="00F00F39" w:rsidRDefault="00F00F39" w:rsidP="00F00F39">
      <w:pPr>
        <w:pStyle w:val="BodyText"/>
        <w:ind w:left="720"/>
        <w:rPr>
          <w:rFonts w:asciiTheme="minorHAnsi" w:hAnsiTheme="minorHAnsi"/>
          <w:sz w:val="22"/>
          <w:szCs w:val="22"/>
        </w:rPr>
      </w:pPr>
    </w:p>
    <w:p w14:paraId="2BEBB0A4" w14:textId="0530805C" w:rsidR="00F00F39" w:rsidRPr="00633BF0" w:rsidRDefault="00633BF0" w:rsidP="00076FE2">
      <w:pPr>
        <w:pStyle w:val="Heading1"/>
        <w:rPr>
          <w:rStyle w:val="Hyperlink"/>
          <w:color w:val="833C0B" w:themeColor="accent2" w:themeShade="80"/>
        </w:rPr>
      </w:pPr>
      <w:r w:rsidRPr="00633BF0">
        <w:rPr>
          <w:color w:val="833C0B" w:themeColor="accent2" w:themeShade="80"/>
        </w:rPr>
        <w:fldChar w:fldCharType="begin"/>
      </w:r>
      <w:r w:rsidRPr="00633BF0">
        <w:rPr>
          <w:color w:val="833C0B" w:themeColor="accent2" w:themeShade="80"/>
        </w:rPr>
        <w:instrText xml:space="preserve"> HYPERLINK  \l "_CMA_Comparables_Grid" </w:instrText>
      </w:r>
      <w:r w:rsidRPr="00633BF0">
        <w:rPr>
          <w:color w:val="833C0B" w:themeColor="accent2" w:themeShade="80"/>
        </w:rPr>
        <w:fldChar w:fldCharType="separate"/>
      </w:r>
      <w:r w:rsidR="00F00F39" w:rsidRPr="00633BF0">
        <w:rPr>
          <w:rStyle w:val="Hyperlink"/>
          <w:color w:val="833C0B" w:themeColor="accent2" w:themeShade="80"/>
        </w:rPr>
        <w:t xml:space="preserve">CMA </w:t>
      </w:r>
      <w:proofErr w:type="spellStart"/>
      <w:r w:rsidR="00F00F39" w:rsidRPr="00633BF0">
        <w:rPr>
          <w:rStyle w:val="Hyperlink"/>
          <w:color w:val="833C0B" w:themeColor="accent2" w:themeShade="80"/>
        </w:rPr>
        <w:t>Comparables</w:t>
      </w:r>
      <w:proofErr w:type="spellEnd"/>
      <w:r w:rsidR="00F00F39" w:rsidRPr="00633BF0">
        <w:rPr>
          <w:rStyle w:val="Hyperlink"/>
          <w:color w:val="833C0B" w:themeColor="accent2" w:themeShade="80"/>
        </w:rPr>
        <w:t xml:space="preserve"> </w:t>
      </w:r>
      <w:r w:rsidR="00176CD3" w:rsidRPr="00633BF0">
        <w:rPr>
          <w:rStyle w:val="Hyperlink"/>
          <w:color w:val="833C0B" w:themeColor="accent2" w:themeShade="80"/>
        </w:rPr>
        <w:t xml:space="preserve">Grid </w:t>
      </w:r>
      <w:r w:rsidR="00F00F39" w:rsidRPr="00633BF0">
        <w:rPr>
          <w:rStyle w:val="Hyperlink"/>
          <w:color w:val="833C0B" w:themeColor="accent2" w:themeShade="80"/>
        </w:rPr>
        <w:t xml:space="preserve">Changes </w:t>
      </w:r>
    </w:p>
    <w:p w14:paraId="47D49038" w14:textId="327BAC2F" w:rsidR="00F00F39" w:rsidRPr="00F00F39" w:rsidRDefault="00633BF0" w:rsidP="00F00F39">
      <w:pPr>
        <w:ind w:left="720"/>
        <w:rPr>
          <w:lang w:val="en-GB"/>
        </w:rPr>
      </w:pPr>
      <w:r w:rsidRPr="00633BF0">
        <w:rPr>
          <w:rFonts w:ascii="Calibri" w:eastAsia="Times New Roman" w:hAnsi="Calibri" w:cs="Times New Roman"/>
          <w:b/>
          <w:bCs/>
          <w:color w:val="833C0B" w:themeColor="accent2" w:themeShade="80"/>
          <w:sz w:val="28"/>
          <w:szCs w:val="28"/>
          <w:lang w:val="en-GB"/>
        </w:rPr>
        <w:fldChar w:fldCharType="end"/>
      </w:r>
      <w:r w:rsidR="00F00F39">
        <w:rPr>
          <w:lang w:val="en-GB"/>
        </w:rPr>
        <w:t xml:space="preserve">Sorting and column width adjustments on the </w:t>
      </w:r>
      <w:proofErr w:type="spellStart"/>
      <w:r w:rsidR="00F00F39">
        <w:rPr>
          <w:lang w:val="en-GB"/>
        </w:rPr>
        <w:t>Comparables</w:t>
      </w:r>
      <w:proofErr w:type="spellEnd"/>
      <w:r w:rsidR="00F00F39">
        <w:rPr>
          <w:lang w:val="en-GB"/>
        </w:rPr>
        <w:t xml:space="preserve"> page of the CMA now saves.</w:t>
      </w:r>
    </w:p>
    <w:p w14:paraId="3DB4FF9F" w14:textId="099658BC" w:rsidR="00A0779B" w:rsidRPr="00633BF0" w:rsidRDefault="0092739D" w:rsidP="00A0779B">
      <w:pPr>
        <w:pStyle w:val="Heading1"/>
        <w:rPr>
          <w:color w:val="833C0B" w:themeColor="accent2" w:themeShade="80"/>
        </w:rPr>
      </w:pPr>
      <w:hyperlink w:anchor="_Comparables_Price_Analysis" w:history="1">
        <w:proofErr w:type="spellStart"/>
        <w:r w:rsidR="00A0779B" w:rsidRPr="00633BF0">
          <w:rPr>
            <w:rStyle w:val="Hyperlink"/>
            <w:color w:val="833C0B" w:themeColor="accent2" w:themeShade="80"/>
          </w:rPr>
          <w:t>Comparables</w:t>
        </w:r>
        <w:proofErr w:type="spellEnd"/>
        <w:r w:rsidR="00A0779B" w:rsidRPr="00633BF0">
          <w:rPr>
            <w:rStyle w:val="Hyperlink"/>
            <w:color w:val="833C0B" w:themeColor="accent2" w:themeShade="80"/>
          </w:rPr>
          <w:t xml:space="preserve"> Price Analysis Modification</w:t>
        </w:r>
      </w:hyperlink>
    </w:p>
    <w:p w14:paraId="63BF5685" w14:textId="577B75EB" w:rsidR="00A0779B" w:rsidRDefault="00A0779B" w:rsidP="00A0779B">
      <w:pPr>
        <w:ind w:left="720"/>
        <w:rPr>
          <w:lang w:val="en-GB"/>
        </w:rPr>
      </w:pPr>
      <w:r>
        <w:rPr>
          <w:lang w:val="en-GB"/>
        </w:rPr>
        <w:t>When there wasn’t a subject property price, the Comparable Price Analysis would default to the highest comparable price.  If there</w:t>
      </w:r>
      <w:r w:rsidR="00FC6DDD">
        <w:rPr>
          <w:lang w:val="en-GB"/>
        </w:rPr>
        <w:t xml:space="preserve"> was a subject property price, </w:t>
      </w:r>
      <w:r>
        <w:rPr>
          <w:lang w:val="en-GB"/>
        </w:rPr>
        <w:t xml:space="preserve">it defaulted to that price.  This has been modified so that regardless of whether there is a subject property price, the analysis will default to the Average Adjusted Price.  The assumption is that after adding all the adjustments to the </w:t>
      </w:r>
      <w:proofErr w:type="spellStart"/>
      <w:r>
        <w:rPr>
          <w:lang w:val="en-GB"/>
        </w:rPr>
        <w:t>comparables</w:t>
      </w:r>
      <w:proofErr w:type="spellEnd"/>
      <w:r>
        <w:rPr>
          <w:lang w:val="en-GB"/>
        </w:rPr>
        <w:t>, the adjusted price should be considered in the price analysis.</w:t>
      </w:r>
    </w:p>
    <w:p w14:paraId="38C5CD87" w14:textId="2924B356" w:rsidR="00A0779B" w:rsidRPr="00633BF0" w:rsidRDefault="0092739D" w:rsidP="00A0779B">
      <w:pPr>
        <w:pStyle w:val="Heading1"/>
        <w:rPr>
          <w:color w:val="833C0B" w:themeColor="accent2" w:themeShade="80"/>
        </w:rPr>
      </w:pPr>
      <w:hyperlink w:anchor="_CMA_Amount_Values" w:history="1">
        <w:r w:rsidR="00A0779B" w:rsidRPr="00633BF0">
          <w:rPr>
            <w:rStyle w:val="Hyperlink"/>
            <w:color w:val="833C0B" w:themeColor="accent2" w:themeShade="80"/>
          </w:rPr>
          <w:t>CMA Amount Values Now Display Consistently</w:t>
        </w:r>
      </w:hyperlink>
    </w:p>
    <w:p w14:paraId="3CF35BD7" w14:textId="03DE70D4" w:rsidR="00A0779B" w:rsidRPr="00A0779B" w:rsidRDefault="00A0779B" w:rsidP="00A0779B">
      <w:pPr>
        <w:ind w:left="720"/>
        <w:rPr>
          <w:lang w:val="en-GB"/>
        </w:rPr>
      </w:pPr>
      <w:r>
        <w:rPr>
          <w:lang w:val="en-GB"/>
        </w:rPr>
        <w:t>The dollar amounts displayed differently on the Summary of Adjustments, Horizontal Report, and Vertical Report.  All three have been modified so that the amounts appear the same.  Positive amounts will include a plus sign and negative amounts will include a negative sign.</w:t>
      </w:r>
    </w:p>
    <w:p w14:paraId="4799B7FF" w14:textId="235A2326" w:rsidR="004B179C" w:rsidRPr="00633BF0" w:rsidRDefault="004B179C" w:rsidP="004B179C">
      <w:pPr>
        <w:pStyle w:val="Heading1"/>
        <w:rPr>
          <w:rStyle w:val="Hyperlink"/>
          <w:color w:val="833C0B" w:themeColor="accent2" w:themeShade="80"/>
        </w:rPr>
      </w:pPr>
      <w:r w:rsidRPr="00633BF0">
        <w:rPr>
          <w:rStyle w:val="Hyperlink"/>
          <w:color w:val="833C0B" w:themeColor="accent2" w:themeShade="80"/>
        </w:rPr>
        <w:fldChar w:fldCharType="begin"/>
      </w:r>
      <w:r w:rsidR="00633BF0" w:rsidRPr="00633BF0">
        <w:rPr>
          <w:rStyle w:val="Hyperlink"/>
          <w:color w:val="833C0B" w:themeColor="accent2" w:themeShade="80"/>
        </w:rPr>
        <w:instrText>HYPERLINK  \l "_Total_Adjustments_Added_1"</w:instrText>
      </w:r>
      <w:r w:rsidRPr="00633BF0">
        <w:rPr>
          <w:rStyle w:val="Hyperlink"/>
          <w:color w:val="833C0B" w:themeColor="accent2" w:themeShade="80"/>
        </w:rPr>
        <w:fldChar w:fldCharType="separate"/>
      </w:r>
      <w:r w:rsidRPr="00633BF0">
        <w:rPr>
          <w:rStyle w:val="Hyperlink"/>
          <w:color w:val="833C0B" w:themeColor="accent2" w:themeShade="80"/>
        </w:rPr>
        <w:t>Total Adjustments Added to CMA Vertical Report</w:t>
      </w:r>
    </w:p>
    <w:p w14:paraId="6F3499A2" w14:textId="221C0EF0" w:rsidR="004B179C" w:rsidRPr="000D0940" w:rsidRDefault="004B179C" w:rsidP="004B179C">
      <w:pPr>
        <w:ind w:left="720"/>
        <w:rPr>
          <w:lang w:val="en-GB"/>
        </w:rPr>
      </w:pPr>
      <w:r w:rsidRPr="00633BF0">
        <w:rPr>
          <w:rStyle w:val="Hyperlink"/>
          <w:rFonts w:ascii="Calibri" w:eastAsia="Times New Roman" w:hAnsi="Calibri" w:cs="Times New Roman"/>
          <w:b/>
          <w:bCs/>
          <w:color w:val="833C0B" w:themeColor="accent2" w:themeShade="80"/>
          <w:sz w:val="28"/>
          <w:szCs w:val="28"/>
          <w:lang w:val="en-GB"/>
        </w:rPr>
        <w:fldChar w:fldCharType="end"/>
      </w:r>
      <w:r>
        <w:rPr>
          <w:lang w:val="en-GB"/>
        </w:rPr>
        <w:t xml:space="preserve">The Vertical Report has been updated to include a total adjustments row at the bottom of the report.  This row calculates the total of all adjustment amounts being added and subtracted per comparable and displays the combined total.    </w:t>
      </w:r>
    </w:p>
    <w:p w14:paraId="52412B62" w14:textId="68944AFC" w:rsidR="00DF3C28" w:rsidRPr="00633BF0" w:rsidRDefault="0092739D" w:rsidP="000D0940">
      <w:pPr>
        <w:pStyle w:val="Heading1"/>
        <w:rPr>
          <w:color w:val="833C0B" w:themeColor="accent2" w:themeShade="80"/>
        </w:rPr>
      </w:pPr>
      <w:hyperlink w:anchor="_Collab_Center:_Agent" w:history="1">
        <w:r w:rsidR="00DF3C28" w:rsidRPr="00633BF0">
          <w:rPr>
            <w:rStyle w:val="Hyperlink"/>
            <w:color w:val="833C0B" w:themeColor="accent2" w:themeShade="80"/>
          </w:rPr>
          <w:t>Collab Center: Agent Information</w:t>
        </w:r>
      </w:hyperlink>
    </w:p>
    <w:p w14:paraId="640213F9" w14:textId="689328C8" w:rsidR="00DF3C28" w:rsidRPr="008A3F29" w:rsidRDefault="00DF3C28" w:rsidP="00DF3C28">
      <w:pPr>
        <w:ind w:left="720"/>
      </w:pPr>
      <w:r w:rsidRPr="008A3F29">
        <w:t>The agent info</w:t>
      </w:r>
      <w:r>
        <w:t>rmation</w:t>
      </w:r>
      <w:r w:rsidRPr="008A3F29">
        <w:t xml:space="preserve"> section </w:t>
      </w:r>
      <w:r w:rsidR="00141389">
        <w:t xml:space="preserve">contains </w:t>
      </w:r>
      <w:r w:rsidR="00176CD3">
        <w:t>quite a bit</w:t>
      </w:r>
      <w:r w:rsidR="00141389">
        <w:t xml:space="preserve"> of information</w:t>
      </w:r>
      <w:r w:rsidRPr="008A3F29">
        <w:t xml:space="preserve"> making the header to</w:t>
      </w:r>
      <w:r>
        <w:t>o</w:t>
      </w:r>
      <w:r w:rsidRPr="008A3F29">
        <w:t xml:space="preserve"> large on a mobile device.  </w:t>
      </w:r>
      <w:r>
        <w:t>There is also a desire</w:t>
      </w:r>
      <w:r w:rsidRPr="008A3F29">
        <w:t xml:space="preserve"> to implement a new tab structure for </w:t>
      </w:r>
      <w:r w:rsidR="00216B5D">
        <w:t>several</w:t>
      </w:r>
      <w:r w:rsidRPr="008A3F29">
        <w:t xml:space="preserve"> of the categories found in </w:t>
      </w:r>
      <w:r>
        <w:t>the Collab Center</w:t>
      </w:r>
      <w:r w:rsidRPr="008A3F29">
        <w:t xml:space="preserve">.  To </w:t>
      </w:r>
      <w:r w:rsidR="00141389">
        <w:t>address this</w:t>
      </w:r>
      <w:r>
        <w:t>,</w:t>
      </w:r>
      <w:r w:rsidRPr="008A3F29">
        <w:t xml:space="preserve"> </w:t>
      </w:r>
      <w:r w:rsidR="00141389">
        <w:t xml:space="preserve">the </w:t>
      </w:r>
      <w:r w:rsidR="00F10434">
        <w:t>a</w:t>
      </w:r>
      <w:r w:rsidR="00141389">
        <w:t xml:space="preserve">gent </w:t>
      </w:r>
      <w:r w:rsidRPr="008A3F29">
        <w:t xml:space="preserve">information </w:t>
      </w:r>
      <w:r>
        <w:t xml:space="preserve">is being moved </w:t>
      </w:r>
      <w:r w:rsidRPr="008A3F29">
        <w:t xml:space="preserve">to the top of the </w:t>
      </w:r>
      <w:r>
        <w:t>H</w:t>
      </w:r>
      <w:r w:rsidRPr="008A3F29">
        <w:t xml:space="preserve">amburger menu.  </w:t>
      </w:r>
      <w:r>
        <w:t>T</w:t>
      </w:r>
      <w:r w:rsidRPr="008A3F29">
        <w:t>he agent’s photo</w:t>
      </w:r>
      <w:r>
        <w:t xml:space="preserve"> has also been included</w:t>
      </w:r>
      <w:r w:rsidRPr="008A3F29">
        <w:t>.</w:t>
      </w:r>
    </w:p>
    <w:p w14:paraId="2CB56930" w14:textId="0E8E6BDF" w:rsidR="00DF3C28" w:rsidRPr="00633BF0" w:rsidRDefault="0092739D" w:rsidP="00DF3C28">
      <w:pPr>
        <w:pStyle w:val="Heading1"/>
        <w:rPr>
          <w:color w:val="833C0B" w:themeColor="accent2" w:themeShade="80"/>
        </w:rPr>
      </w:pPr>
      <w:hyperlink w:anchor="_Collab_Center:_Navigation" w:history="1">
        <w:r w:rsidR="00DF3C28" w:rsidRPr="00633BF0">
          <w:rPr>
            <w:rStyle w:val="Hyperlink"/>
            <w:color w:val="833C0B" w:themeColor="accent2" w:themeShade="80"/>
          </w:rPr>
          <w:t xml:space="preserve">Collab Center: Navigation </w:t>
        </w:r>
        <w:proofErr w:type="spellStart"/>
        <w:r w:rsidR="00DF3C28" w:rsidRPr="00633BF0">
          <w:rPr>
            <w:rStyle w:val="Hyperlink"/>
            <w:color w:val="833C0B" w:themeColor="accent2" w:themeShade="80"/>
          </w:rPr>
          <w:t>Cleanup</w:t>
        </w:r>
        <w:proofErr w:type="spellEnd"/>
      </w:hyperlink>
      <w:r w:rsidR="00DF3C28" w:rsidRPr="00633BF0">
        <w:rPr>
          <w:color w:val="833C0B" w:themeColor="accent2" w:themeShade="80"/>
        </w:rPr>
        <w:t xml:space="preserve"> </w:t>
      </w:r>
    </w:p>
    <w:p w14:paraId="46912E07" w14:textId="6D59C6E4" w:rsidR="00DF3C28" w:rsidRDefault="00DF3C28" w:rsidP="00DF3C28">
      <w:pPr>
        <w:ind w:left="720"/>
      </w:pPr>
      <w:r w:rsidRPr="008A3F29">
        <w:t>As the C</w:t>
      </w:r>
      <w:r>
        <w:t>ollab Center</w:t>
      </w:r>
      <w:r w:rsidRPr="008A3F29">
        <w:t xml:space="preserve"> buy side and sell side</w:t>
      </w:r>
      <w:r w:rsidR="00216B5D">
        <w:t xml:space="preserve"> was redesigned</w:t>
      </w:r>
      <w:r w:rsidRPr="008A3F29">
        <w:t xml:space="preserve"> into a tab navigation, </w:t>
      </w:r>
      <w:r>
        <w:t>it was</w:t>
      </w:r>
      <w:r w:rsidRPr="008A3F29">
        <w:t xml:space="preserve"> noticed that the menu structure was not very user friendly.  If </w:t>
      </w:r>
      <w:r>
        <w:t>the consumer is</w:t>
      </w:r>
      <w:r w:rsidRPr="008A3F29">
        <w:t xml:space="preserve"> both a buyer and a seller and </w:t>
      </w:r>
      <w:r>
        <w:t>wants</w:t>
      </w:r>
      <w:r w:rsidRPr="008A3F29">
        <w:t xml:space="preserve"> to run a search from the sell side </w:t>
      </w:r>
      <w:r>
        <w:t>they</w:t>
      </w:r>
      <w:r w:rsidRPr="008A3F29">
        <w:t xml:space="preserve"> were forced to navigate to the buy side and then open </w:t>
      </w:r>
      <w:r>
        <w:t xml:space="preserve">the </w:t>
      </w:r>
      <w:r w:rsidRPr="008A3F29">
        <w:t xml:space="preserve">menu again to run the search. </w:t>
      </w:r>
      <w:r>
        <w:t xml:space="preserve"> This has been corrected.  Consumers can now view all menu items.</w:t>
      </w:r>
      <w:r w:rsidRPr="008A3F29">
        <w:t xml:space="preserve"> </w:t>
      </w:r>
    </w:p>
    <w:p w14:paraId="4A40AFCF" w14:textId="2CCBED74" w:rsidR="00DF3C28" w:rsidRPr="00633BF0" w:rsidRDefault="0092739D" w:rsidP="00DF3C28">
      <w:pPr>
        <w:pStyle w:val="Heading1"/>
        <w:rPr>
          <w:b w:val="0"/>
          <w:color w:val="833C0B" w:themeColor="accent2" w:themeShade="80"/>
        </w:rPr>
      </w:pPr>
      <w:hyperlink w:anchor="_Collab_Center:_New" w:history="1">
        <w:r w:rsidR="00AC5F13" w:rsidRPr="00633BF0">
          <w:rPr>
            <w:rStyle w:val="Hyperlink"/>
            <w:color w:val="833C0B" w:themeColor="accent2" w:themeShade="80"/>
          </w:rPr>
          <w:t>Collab Center: New Mobile Tab</w:t>
        </w:r>
      </w:hyperlink>
    </w:p>
    <w:p w14:paraId="2EA5726A" w14:textId="57B31FDC" w:rsidR="00DF3C28" w:rsidRPr="008E1889" w:rsidRDefault="00DF3C28" w:rsidP="00DF3C28">
      <w:pPr>
        <w:ind w:left="720"/>
      </w:pPr>
      <w:r w:rsidRPr="008E1889">
        <w:t xml:space="preserve">While using a smart phone, </w:t>
      </w:r>
      <w:r>
        <w:t>consumers</w:t>
      </w:r>
      <w:r w:rsidRPr="008E1889">
        <w:t xml:space="preserve"> are having a difficult time knowing where to go to see their favorites, possible, and rejected listings.  T</w:t>
      </w:r>
      <w:r>
        <w:t xml:space="preserve">his could be done by using </w:t>
      </w:r>
      <w:r w:rsidRPr="008E1889">
        <w:t xml:space="preserve">the </w:t>
      </w:r>
      <w:r>
        <w:t>F</w:t>
      </w:r>
      <w:r w:rsidRPr="008E1889">
        <w:t xml:space="preserve">ilter button which </w:t>
      </w:r>
      <w:r>
        <w:t>wa</w:t>
      </w:r>
      <w:r w:rsidRPr="008E1889">
        <w:t xml:space="preserve">sn’t very obvious.  </w:t>
      </w:r>
      <w:r>
        <w:t>Therefore, a new</w:t>
      </w:r>
      <w:r w:rsidRPr="008E1889">
        <w:t xml:space="preserve"> tab structure </w:t>
      </w:r>
      <w:r>
        <w:t xml:space="preserve">has been implemented </w:t>
      </w:r>
      <w:r w:rsidRPr="008E1889">
        <w:t xml:space="preserve">to help make </w:t>
      </w:r>
      <w:r w:rsidR="00216B5D">
        <w:t>it</w:t>
      </w:r>
      <w:r w:rsidRPr="008E1889">
        <w:t xml:space="preserve"> easier for </w:t>
      </w:r>
      <w:r>
        <w:t>consumers</w:t>
      </w:r>
      <w:r w:rsidRPr="008E1889">
        <w:t xml:space="preserve"> to find.</w:t>
      </w:r>
    </w:p>
    <w:p w14:paraId="25E55945" w14:textId="469A8CA1" w:rsidR="00DF3C28" w:rsidRPr="00633BF0" w:rsidRDefault="0092739D" w:rsidP="00DF3C28">
      <w:pPr>
        <w:pStyle w:val="Heading1"/>
        <w:rPr>
          <w:color w:val="833C0B" w:themeColor="accent2" w:themeShade="80"/>
        </w:rPr>
      </w:pPr>
      <w:hyperlink w:anchor="_Collab_Center_–" w:history="1">
        <w:r w:rsidR="00DF3C28" w:rsidRPr="00633BF0">
          <w:rPr>
            <w:rStyle w:val="Hyperlink"/>
            <w:color w:val="833C0B" w:themeColor="accent2" w:themeShade="80"/>
          </w:rPr>
          <w:t>Collab Center – Mobile “Competition” Option</w:t>
        </w:r>
      </w:hyperlink>
    </w:p>
    <w:p w14:paraId="6A9E7472" w14:textId="6671EC76" w:rsidR="00DF3C28" w:rsidRDefault="00DF3C28" w:rsidP="00DF3C28">
      <w:pPr>
        <w:ind w:left="720"/>
      </w:pPr>
      <w:r w:rsidRPr="00214A00">
        <w:t xml:space="preserve">When viewing the sell side activity on a smart phone the </w:t>
      </w:r>
      <w:r>
        <w:t>consumer</w:t>
      </w:r>
      <w:r w:rsidRPr="00214A00">
        <w:t xml:space="preserve"> ha</w:t>
      </w:r>
      <w:r w:rsidR="00141389">
        <w:t>d</w:t>
      </w:r>
      <w:r w:rsidRPr="00214A00">
        <w:t xml:space="preserve"> no option to view the “Competition” option found </w:t>
      </w:r>
      <w:r>
        <w:t>when using</w:t>
      </w:r>
      <w:r w:rsidRPr="00214A00">
        <w:t xml:space="preserve"> a tablet or desktop device.  </w:t>
      </w:r>
      <w:r>
        <w:t>A</w:t>
      </w:r>
      <w:r w:rsidRPr="00214A00">
        <w:t xml:space="preserve"> new menu option </w:t>
      </w:r>
      <w:r>
        <w:t xml:space="preserve">has been added </w:t>
      </w:r>
      <w:r w:rsidRPr="00214A00">
        <w:t xml:space="preserve">for </w:t>
      </w:r>
      <w:r>
        <w:t>C</w:t>
      </w:r>
      <w:r w:rsidRPr="00214A00">
        <w:t xml:space="preserve">ompetition.  This will open the map and run the same search as </w:t>
      </w:r>
      <w:r>
        <w:t xml:space="preserve">on a </w:t>
      </w:r>
      <w:r w:rsidR="00E832BF">
        <w:t>tablet/</w:t>
      </w:r>
      <w:r w:rsidRPr="00214A00">
        <w:t>desktop</w:t>
      </w:r>
      <w:r w:rsidR="00E832BF">
        <w:t xml:space="preserve"> view</w:t>
      </w:r>
      <w:r w:rsidRPr="00214A00">
        <w:t>.</w:t>
      </w:r>
    </w:p>
    <w:p w14:paraId="493970B8" w14:textId="3688734A" w:rsidR="00DF3C28" w:rsidRPr="00AC5F13" w:rsidRDefault="0092739D" w:rsidP="00DF3C28">
      <w:pPr>
        <w:pStyle w:val="Heading1"/>
        <w:rPr>
          <w:color w:val="833C0B" w:themeColor="accent2" w:themeShade="80"/>
        </w:rPr>
      </w:pPr>
      <w:hyperlink w:anchor="_Collab_Center_–_1" w:history="1">
        <w:r w:rsidR="00DF3C28" w:rsidRPr="00633BF0">
          <w:rPr>
            <w:rStyle w:val="Hyperlink"/>
            <w:color w:val="833C0B" w:themeColor="accent2" w:themeShade="80"/>
          </w:rPr>
          <w:t>Collab Center – Mobile “My Listings” Option</w:t>
        </w:r>
      </w:hyperlink>
    </w:p>
    <w:p w14:paraId="3BA62F57" w14:textId="03A6223B" w:rsidR="00DF3C28" w:rsidRDefault="00DF3C28" w:rsidP="00DF3C28">
      <w:pPr>
        <w:ind w:left="720"/>
      </w:pPr>
      <w:r w:rsidRPr="00541508">
        <w:t xml:space="preserve">To help the </w:t>
      </w:r>
      <w:r>
        <w:t>consumer</w:t>
      </w:r>
      <w:r w:rsidRPr="00541508">
        <w:t xml:space="preserve"> even more while using a smart phone</w:t>
      </w:r>
      <w:r>
        <w:t>,</w:t>
      </w:r>
      <w:r w:rsidRPr="00541508">
        <w:t xml:space="preserve"> we have added a new menu option just for mobile called</w:t>
      </w:r>
      <w:r>
        <w:t>,</w:t>
      </w:r>
      <w:r w:rsidRPr="00541508">
        <w:t xml:space="preserve"> “My Listings”.  This contains all of the other categories that were once hidden under the </w:t>
      </w:r>
      <w:r>
        <w:t>F</w:t>
      </w:r>
      <w:r w:rsidRPr="00541508">
        <w:t>ilter button.</w:t>
      </w:r>
    </w:p>
    <w:p w14:paraId="0B87D5C7" w14:textId="68DCE52E" w:rsidR="00DF3C28" w:rsidRPr="00633BF0" w:rsidRDefault="0092739D" w:rsidP="00DF3C28">
      <w:pPr>
        <w:pStyle w:val="Heading1"/>
        <w:rPr>
          <w:color w:val="833C0B" w:themeColor="accent2" w:themeShade="80"/>
        </w:rPr>
      </w:pPr>
      <w:hyperlink w:anchor="_Collab_Center:_Address" w:history="1">
        <w:r w:rsidR="00DF3C28" w:rsidRPr="00633BF0">
          <w:rPr>
            <w:rStyle w:val="Hyperlink"/>
            <w:color w:val="833C0B" w:themeColor="accent2" w:themeShade="80"/>
          </w:rPr>
          <w:t>Collab Center: Address before Location</w:t>
        </w:r>
      </w:hyperlink>
    </w:p>
    <w:p w14:paraId="7520D7EE" w14:textId="31C2E6C8" w:rsidR="00DF3C28" w:rsidRPr="003662F7" w:rsidRDefault="00153E7E" w:rsidP="00DF3C28">
      <w:pPr>
        <w:ind w:left="720"/>
      </w:pPr>
      <w:r>
        <w:t xml:space="preserve">Several </w:t>
      </w:r>
      <w:r w:rsidR="00DF3C28">
        <w:t>consumers</w:t>
      </w:r>
      <w:r w:rsidR="00DF3C28" w:rsidRPr="003662F7">
        <w:t xml:space="preserve"> </w:t>
      </w:r>
      <w:r>
        <w:t>expressed</w:t>
      </w:r>
      <w:r w:rsidR="00DF3C28" w:rsidRPr="003662F7">
        <w:t xml:space="preserve"> </w:t>
      </w:r>
      <w:r w:rsidR="00F10434" w:rsidRPr="003662F7">
        <w:t>confus</w:t>
      </w:r>
      <w:r w:rsidR="00F10434">
        <w:t>ion</w:t>
      </w:r>
      <w:r w:rsidR="00F10434" w:rsidRPr="003662F7">
        <w:t xml:space="preserve"> </w:t>
      </w:r>
      <w:r w:rsidR="00DF3C28" w:rsidRPr="003662F7">
        <w:t xml:space="preserve">with the </w:t>
      </w:r>
      <w:r w:rsidR="00DF3C28">
        <w:t>L</w:t>
      </w:r>
      <w:r w:rsidR="00DF3C28" w:rsidRPr="003662F7">
        <w:t xml:space="preserve">ocation option found in the property search feature in </w:t>
      </w:r>
      <w:r w:rsidR="00DF3C28">
        <w:t>Collab Center</w:t>
      </w:r>
      <w:r w:rsidR="00DF3C28" w:rsidRPr="003662F7">
        <w:t xml:space="preserve">.  They want to enter an address which </w:t>
      </w:r>
      <w:r>
        <w:t>doesn’t</w:t>
      </w:r>
      <w:r w:rsidR="00DF3C28" w:rsidRPr="003662F7">
        <w:t xml:space="preserve"> work</w:t>
      </w:r>
      <w:r>
        <w:t xml:space="preserve"> as expected</w:t>
      </w:r>
      <w:r w:rsidR="00DF3C28" w:rsidRPr="003662F7">
        <w:t xml:space="preserve">.  It is </w:t>
      </w:r>
      <w:r w:rsidR="00DF3C28">
        <w:t>intended</w:t>
      </w:r>
      <w:r w:rsidR="00DF3C28" w:rsidRPr="003662F7">
        <w:t xml:space="preserve"> to be a general search of your MLS based on </w:t>
      </w:r>
      <w:r>
        <w:t>listings</w:t>
      </w:r>
      <w:r w:rsidRPr="003662F7">
        <w:t xml:space="preserve"> </w:t>
      </w:r>
      <w:r w:rsidR="00DF3C28" w:rsidRPr="003662F7">
        <w:t xml:space="preserve">found in the MLS.  </w:t>
      </w:r>
      <w:r w:rsidR="00DF3C28">
        <w:t>The A</w:t>
      </w:r>
      <w:r w:rsidR="00DF3C28" w:rsidRPr="003662F7">
        <w:t>ddress tab is</w:t>
      </w:r>
      <w:r w:rsidR="00216B5D">
        <w:t xml:space="preserve"> now</w:t>
      </w:r>
      <w:r w:rsidR="00DF3C28" w:rsidRPr="003662F7">
        <w:t xml:space="preserve"> first</w:t>
      </w:r>
      <w:r w:rsidR="00216B5D">
        <w:t>, and</w:t>
      </w:r>
      <w:r w:rsidR="00DF3C28" w:rsidRPr="003662F7">
        <w:t xml:space="preserve"> </w:t>
      </w:r>
      <w:r w:rsidR="00DF3C28">
        <w:t>the L</w:t>
      </w:r>
      <w:r w:rsidR="00DF3C28" w:rsidRPr="003662F7">
        <w:t>ocation</w:t>
      </w:r>
      <w:r w:rsidR="00DF3C28">
        <w:t xml:space="preserve"> tab</w:t>
      </w:r>
      <w:r w:rsidR="00216B5D">
        <w:t xml:space="preserve"> is second</w:t>
      </w:r>
      <w:r w:rsidR="00DF3C28" w:rsidRPr="003662F7">
        <w:t>.</w:t>
      </w:r>
    </w:p>
    <w:p w14:paraId="2D184410" w14:textId="11FD423B" w:rsidR="00DF3C28" w:rsidRPr="00AC5F13" w:rsidRDefault="0092739D" w:rsidP="00DF3C28">
      <w:pPr>
        <w:pStyle w:val="Heading1"/>
        <w:rPr>
          <w:color w:val="833C0B" w:themeColor="accent2" w:themeShade="80"/>
        </w:rPr>
      </w:pPr>
      <w:hyperlink w:anchor="_Collab_Center:_Time" w:history="1">
        <w:r w:rsidR="00DF3C28" w:rsidRPr="00633BF0">
          <w:rPr>
            <w:rStyle w:val="Hyperlink"/>
            <w:color w:val="833C0B" w:themeColor="accent2" w:themeShade="80"/>
          </w:rPr>
          <w:t>Collab Center: Time Zone – Open House</w:t>
        </w:r>
      </w:hyperlink>
    </w:p>
    <w:p w14:paraId="09455D1E" w14:textId="77777777" w:rsidR="00DF3C28" w:rsidRDefault="00DF3C28" w:rsidP="00DF3C28">
      <w:pPr>
        <w:ind w:left="720"/>
      </w:pPr>
      <w:r>
        <w:t>For users that are utilizing the open house feature within the Collaboration Center site, they will be pleased to hear that we have added the time zone to the date and time stamp.</w:t>
      </w:r>
    </w:p>
    <w:p w14:paraId="1E4C0EE6" w14:textId="26452825" w:rsidR="00DF3C28" w:rsidRPr="0010583A" w:rsidRDefault="0092739D" w:rsidP="00DF3C28">
      <w:pPr>
        <w:pStyle w:val="Heading1"/>
      </w:pPr>
      <w:hyperlink w:anchor="_Collab_Center:_Request" w:history="1">
        <w:r w:rsidR="00DF3C28" w:rsidRPr="00633BF0">
          <w:rPr>
            <w:rStyle w:val="Hyperlink"/>
            <w:color w:val="833C0B" w:themeColor="accent2" w:themeShade="80"/>
          </w:rPr>
          <w:t>Collab Center: Request Showing Date</w:t>
        </w:r>
      </w:hyperlink>
      <w:r w:rsidR="00DF3C28" w:rsidRPr="0010583A">
        <w:tab/>
      </w:r>
    </w:p>
    <w:p w14:paraId="66E442E7" w14:textId="652A6CEF" w:rsidR="00DF3C28" w:rsidRDefault="00DF3C28" w:rsidP="00DF3C28">
      <w:pPr>
        <w:ind w:left="720"/>
      </w:pPr>
      <w:r w:rsidRPr="0010583A">
        <w:t xml:space="preserve">The </w:t>
      </w:r>
      <w:r>
        <w:t>‘</w:t>
      </w:r>
      <w:r w:rsidRPr="0010583A">
        <w:t>request a showing</w:t>
      </w:r>
      <w:r>
        <w:t>’</w:t>
      </w:r>
      <w:r w:rsidRPr="0010583A">
        <w:t xml:space="preserve"> date will no longer allow the </w:t>
      </w:r>
      <w:r>
        <w:t>consumer</w:t>
      </w:r>
      <w:r w:rsidRPr="0010583A">
        <w:t xml:space="preserve"> to select a date in the past.  </w:t>
      </w:r>
      <w:r>
        <w:t>Users</w:t>
      </w:r>
      <w:r w:rsidRPr="0010583A">
        <w:t xml:space="preserve"> must select </w:t>
      </w:r>
      <w:r>
        <w:t>the current or a</w:t>
      </w:r>
      <w:r w:rsidRPr="0010583A">
        <w:t xml:space="preserve"> future</w:t>
      </w:r>
      <w:r>
        <w:t xml:space="preserve"> date</w:t>
      </w:r>
      <w:r w:rsidRPr="0010583A">
        <w:t>.</w:t>
      </w:r>
    </w:p>
    <w:p w14:paraId="40A381BB" w14:textId="4A8D88B6" w:rsidR="00076FE2" w:rsidRPr="00633BF0" w:rsidRDefault="0092739D" w:rsidP="00076FE2">
      <w:pPr>
        <w:pStyle w:val="Heading1"/>
        <w:rPr>
          <w:color w:val="833C0B" w:themeColor="accent2" w:themeShade="80"/>
        </w:rPr>
      </w:pPr>
      <w:hyperlink w:anchor="_Email_the_Listing" w:history="1">
        <w:r w:rsidR="00F00F39" w:rsidRPr="00633BF0">
          <w:rPr>
            <w:rStyle w:val="Hyperlink"/>
            <w:color w:val="833C0B" w:themeColor="accent2" w:themeShade="80"/>
          </w:rPr>
          <w:t>E</w:t>
        </w:r>
        <w:r w:rsidR="00903A09" w:rsidRPr="00633BF0">
          <w:rPr>
            <w:rStyle w:val="Hyperlink"/>
            <w:color w:val="833C0B" w:themeColor="accent2" w:themeShade="80"/>
          </w:rPr>
          <w:t>mail the Listing Activity Report</w:t>
        </w:r>
      </w:hyperlink>
    </w:p>
    <w:p w14:paraId="36214568" w14:textId="0F66B481" w:rsidR="00580922" w:rsidRDefault="00153E7E" w:rsidP="00580922">
      <w:pPr>
        <w:ind w:left="720"/>
      </w:pPr>
      <w:r>
        <w:t>T</w:t>
      </w:r>
      <w:r w:rsidR="00580922">
        <w:t>he Listing Activity Report has been modified so that it may be printed or sent as a PDF attachment via email.  All other report behavior and permissions will remain as-is.</w:t>
      </w:r>
    </w:p>
    <w:p w14:paraId="0B161E3F" w14:textId="765478A1" w:rsidR="001A7234" w:rsidRPr="00633BF0" w:rsidRDefault="0092739D" w:rsidP="001A7234">
      <w:pPr>
        <w:pStyle w:val="Heading1"/>
        <w:rPr>
          <w:color w:val="833C0B" w:themeColor="accent2" w:themeShade="80"/>
        </w:rPr>
      </w:pPr>
      <w:hyperlink w:anchor="_833_Area_Codes" w:history="1">
        <w:r w:rsidR="001A7234" w:rsidRPr="00633BF0">
          <w:rPr>
            <w:rStyle w:val="Hyperlink"/>
            <w:color w:val="833C0B" w:themeColor="accent2" w:themeShade="80"/>
          </w:rPr>
          <w:t>833 Area Codes Now Accepted</w:t>
        </w:r>
      </w:hyperlink>
    </w:p>
    <w:p w14:paraId="430800F7" w14:textId="72276239" w:rsidR="001A7234" w:rsidRDefault="001A7234" w:rsidP="001A7234">
      <w:pPr>
        <w:ind w:left="720"/>
      </w:pPr>
      <w:r>
        <w:t xml:space="preserve">Since our introduction of advanced phone number entry in Paragon several new area codes have been implemented.  The 833 area code is a new toll free area code in the United States.  </w:t>
      </w:r>
      <w:r w:rsidR="00153E7E">
        <w:t>Previously, w</w:t>
      </w:r>
      <w:r>
        <w:t>hen users tried to use this area code for phone numbers in Paragon the validation of the phone number failed.</w:t>
      </w:r>
    </w:p>
    <w:p w14:paraId="2519CF2F" w14:textId="728C0104" w:rsidR="001A7234" w:rsidRDefault="001A7234" w:rsidP="001A7234">
      <w:pPr>
        <w:ind w:left="720"/>
      </w:pPr>
      <w:r>
        <w:t xml:space="preserve">We have resolved this issue by modifying the phone number code to recognize the 833 area code </w:t>
      </w:r>
      <w:r w:rsidR="00153E7E">
        <w:t xml:space="preserve">along with </w:t>
      </w:r>
      <w:r>
        <w:t xml:space="preserve">several others </w:t>
      </w:r>
      <w:r w:rsidR="00153E7E">
        <w:t xml:space="preserve">toll free numbers </w:t>
      </w:r>
      <w:r>
        <w:t xml:space="preserve">that have been added since the phone number entry method was updated </w:t>
      </w:r>
      <w:r w:rsidR="00153E7E">
        <w:t>a few years earlier</w:t>
      </w:r>
      <w:r>
        <w:t>.</w:t>
      </w:r>
    </w:p>
    <w:p w14:paraId="36771CBC" w14:textId="6A9301F8" w:rsidR="00C568DC" w:rsidRDefault="00C568DC" w:rsidP="001A7234">
      <w:pPr>
        <w:pStyle w:val="Heading1"/>
        <w:ind w:left="720"/>
      </w:pPr>
      <w:r>
        <w:br w:type="page"/>
      </w:r>
    </w:p>
    <w:p w14:paraId="6D67CCB1" w14:textId="62717A8B" w:rsidR="001D2843" w:rsidRPr="00904634" w:rsidRDefault="001D2843" w:rsidP="001D2843">
      <w:pPr>
        <w:pStyle w:val="Heading1"/>
        <w:shd w:val="clear" w:color="auto" w:fill="D7AB10"/>
        <w:ind w:right="0"/>
        <w:jc w:val="center"/>
        <w:rPr>
          <w:color w:val="FFFFFF" w:themeColor="background1"/>
          <w:sz w:val="32"/>
          <w:szCs w:val="32"/>
        </w:rPr>
      </w:pPr>
      <w:r w:rsidRPr="00904634">
        <w:rPr>
          <w:color w:val="FFFFFF" w:themeColor="background1"/>
          <w:sz w:val="32"/>
          <w:szCs w:val="32"/>
        </w:rPr>
        <w:lastRenderedPageBreak/>
        <w:t>MLS Customizations and Administration</w:t>
      </w:r>
    </w:p>
    <w:p w14:paraId="4224826F" w14:textId="77777777" w:rsidR="001D2843" w:rsidRDefault="001D2843" w:rsidP="001D2843">
      <w:pPr>
        <w:pStyle w:val="Subtitle"/>
        <w:spacing w:before="120" w:after="120"/>
        <w:ind w:left="1440" w:right="1440"/>
        <w:contextualSpacing/>
        <w:rPr>
          <w:lang w:val="en-US"/>
        </w:rPr>
      </w:pPr>
      <w:r w:rsidRPr="00764796">
        <w:rPr>
          <w:lang w:val="en-US"/>
        </w:rPr>
        <w:t>All options in this section are configurable via MLS Administration controls or by your System Support Manager as noted.</w:t>
      </w:r>
    </w:p>
    <w:p w14:paraId="39EF2C3B" w14:textId="75EC7235" w:rsidR="00305697" w:rsidRPr="00633BF0" w:rsidRDefault="0092739D" w:rsidP="00305697">
      <w:pPr>
        <w:pStyle w:val="Heading1"/>
        <w:rPr>
          <w:color w:val="833C0B" w:themeColor="accent2" w:themeShade="80"/>
        </w:rPr>
      </w:pPr>
      <w:hyperlink w:anchor="_Share_to_Twitter" w:history="1">
        <w:r w:rsidR="00305697" w:rsidRPr="00633BF0">
          <w:rPr>
            <w:rStyle w:val="Hyperlink"/>
            <w:color w:val="833C0B" w:themeColor="accent2" w:themeShade="80"/>
          </w:rPr>
          <w:t>Share to Twitter</w:t>
        </w:r>
      </w:hyperlink>
    </w:p>
    <w:p w14:paraId="278093CC" w14:textId="77777777" w:rsidR="00305697" w:rsidRPr="004176AB" w:rsidRDefault="00305697" w:rsidP="00305697">
      <w:pPr>
        <w:ind w:left="720"/>
      </w:pPr>
      <w:r w:rsidRPr="004176AB">
        <w:t>In order to accommodate the sharing of multiple listings in Paragon</w:t>
      </w:r>
      <w:r>
        <w:t>,</w:t>
      </w:r>
      <w:r w:rsidRPr="004176AB">
        <w:t xml:space="preserve"> new functionality has been added.  </w:t>
      </w:r>
      <w:r>
        <w:t xml:space="preserve">Multiple listings may be shared to </w:t>
      </w:r>
      <w:proofErr w:type="gramStart"/>
      <w:r>
        <w:t>Twitter</w:t>
      </w:r>
      <w:proofErr w:type="gramEnd"/>
      <w:r>
        <w:t xml:space="preserve"> leveraging a standardized method.  </w:t>
      </w:r>
      <w:r w:rsidRPr="004176AB">
        <w:t>In order to facilitate sharing of multiple listings</w:t>
      </w:r>
      <w:r>
        <w:t>,</w:t>
      </w:r>
      <w:r w:rsidRPr="004176AB">
        <w:t xml:space="preserve"> the search results pages will be modified to include a new function ribbon option called </w:t>
      </w:r>
      <w:r>
        <w:t>‘</w:t>
      </w:r>
      <w:r w:rsidRPr="004176AB">
        <w:t>Share</w:t>
      </w:r>
      <w:r>
        <w:t>’</w:t>
      </w:r>
      <w:r w:rsidRPr="004176AB">
        <w:t>.</w:t>
      </w:r>
      <w:r>
        <w:t xml:space="preserve">  Share to Twitter</w:t>
      </w:r>
      <w:r w:rsidRPr="004176AB">
        <w:t xml:space="preserve"> may be added to Listing Input/Maintenance so that </w:t>
      </w:r>
      <w:r>
        <w:t xml:space="preserve">only </w:t>
      </w:r>
      <w:r w:rsidRPr="004176AB">
        <w:t>listing parties may share individual listings via this method.</w:t>
      </w:r>
    </w:p>
    <w:p w14:paraId="42E3E5E5" w14:textId="03EAF167" w:rsidR="00F10434" w:rsidRPr="00633BF0" w:rsidRDefault="00F10434" w:rsidP="00F10434">
      <w:pPr>
        <w:pStyle w:val="Heading1"/>
        <w:rPr>
          <w:rStyle w:val="Hyperlink"/>
          <w:color w:val="833C0B" w:themeColor="accent2" w:themeShade="80"/>
        </w:rPr>
      </w:pPr>
      <w:r w:rsidRPr="00633BF0">
        <w:rPr>
          <w:color w:val="833C0B" w:themeColor="accent2" w:themeShade="80"/>
        </w:rPr>
        <w:fldChar w:fldCharType="begin"/>
      </w:r>
      <w:r w:rsidRPr="00633BF0">
        <w:rPr>
          <w:color w:val="833C0B" w:themeColor="accent2" w:themeShade="80"/>
        </w:rPr>
        <w:instrText xml:space="preserve"> HYPERLINK  \l "_Configuration_Added_to" </w:instrText>
      </w:r>
      <w:r w:rsidRPr="00633BF0">
        <w:rPr>
          <w:color w:val="833C0B" w:themeColor="accent2" w:themeShade="80"/>
        </w:rPr>
        <w:fldChar w:fldCharType="separate"/>
      </w:r>
      <w:proofErr w:type="spellStart"/>
      <w:r w:rsidRPr="00633BF0">
        <w:rPr>
          <w:rStyle w:val="Hyperlink"/>
          <w:color w:val="833C0B" w:themeColor="accent2" w:themeShade="80"/>
        </w:rPr>
        <w:t>Homebot</w:t>
      </w:r>
      <w:proofErr w:type="spellEnd"/>
      <w:r w:rsidRPr="00633BF0">
        <w:rPr>
          <w:rStyle w:val="Hyperlink"/>
          <w:color w:val="833C0B" w:themeColor="accent2" w:themeShade="80"/>
        </w:rPr>
        <w:t xml:space="preserve"> Enhancements</w:t>
      </w:r>
    </w:p>
    <w:p w14:paraId="3BF74B06" w14:textId="22B4E3AB" w:rsidR="00F10434" w:rsidRDefault="00F10434" w:rsidP="00F10434">
      <w:pPr>
        <w:ind w:left="720"/>
      </w:pPr>
      <w:r w:rsidRPr="00633BF0">
        <w:rPr>
          <w:rFonts w:ascii="Calibri" w:eastAsia="Times New Roman" w:hAnsi="Calibri" w:cs="Times New Roman"/>
          <w:b/>
          <w:bCs/>
          <w:color w:val="833C0B" w:themeColor="accent2" w:themeShade="80"/>
          <w:sz w:val="28"/>
          <w:szCs w:val="28"/>
          <w:lang w:val="en-GB"/>
        </w:rPr>
        <w:fldChar w:fldCharType="end"/>
      </w:r>
      <w:r>
        <w:t xml:space="preserve">In order to help agents locate </w:t>
      </w:r>
      <w:proofErr w:type="spellStart"/>
      <w:r>
        <w:t>Homebot</w:t>
      </w:r>
      <w:proofErr w:type="spellEnd"/>
      <w:r>
        <w:t xml:space="preserve"> so they can take advantage of staying connected with their contacts using this awesome tool, we have enhanced the process for the Agent Registration and the Contact Subscription process.</w:t>
      </w:r>
    </w:p>
    <w:p w14:paraId="51C5C88C" w14:textId="2DB40CEA" w:rsidR="00CB3B22" w:rsidRPr="001A7234" w:rsidRDefault="0092739D" w:rsidP="00CB3B22">
      <w:pPr>
        <w:pStyle w:val="Heading1"/>
        <w:rPr>
          <w:color w:val="833C0B" w:themeColor="accent2" w:themeShade="80"/>
        </w:rPr>
      </w:pPr>
      <w:hyperlink w:anchor="_Configuration_Added_to_1" w:history="1">
        <w:r w:rsidR="00CB3B22" w:rsidRPr="00633BF0">
          <w:rPr>
            <w:rStyle w:val="Hyperlink"/>
            <w:color w:val="833C0B" w:themeColor="accent2" w:themeShade="80"/>
          </w:rPr>
          <w:t>Configuration Added to Listing City, State, and Zip Reporting</w:t>
        </w:r>
      </w:hyperlink>
      <w:r w:rsidR="00CB3B22" w:rsidRPr="001A7234">
        <w:rPr>
          <w:color w:val="833C0B" w:themeColor="accent2" w:themeShade="80"/>
        </w:rPr>
        <w:t xml:space="preserve"> </w:t>
      </w:r>
    </w:p>
    <w:p w14:paraId="2BAB8850" w14:textId="32AA320B" w:rsidR="00CB3B22" w:rsidRDefault="00CB3B22" w:rsidP="00CB3B22">
      <w:pPr>
        <w:ind w:left="720"/>
      </w:pPr>
      <w:r w:rsidRPr="00C56152">
        <w:t xml:space="preserve">Several customers use multiple City/Community fields in conjunction to pinpoint the location of a listing. </w:t>
      </w:r>
      <w:r>
        <w:t>In order to accommodate these scenarios, a new configuration setting has been added to control the city value displayed in the Listing City, State, and Zip reporting field.  This setting will allow a customer to specify an alternate city field to use when creating the List</w:t>
      </w:r>
      <w:r w:rsidR="00F806C2">
        <w:t>ing City, State, and Zip field.</w:t>
      </w:r>
      <w:r>
        <w:t xml:space="preserve">  The alternate city field must have </w:t>
      </w:r>
      <w:r w:rsidR="00F806C2">
        <w:t>t</w:t>
      </w:r>
      <w:r>
        <w:t xml:space="preserve">he same ID in all listing classes. </w:t>
      </w:r>
    </w:p>
    <w:p w14:paraId="7C3E1EF1" w14:textId="00FF6B72" w:rsidR="00FD4139" w:rsidRPr="00800D16" w:rsidRDefault="00800D16" w:rsidP="00FD4139">
      <w:pPr>
        <w:pStyle w:val="Heading1"/>
        <w:rPr>
          <w:rStyle w:val="Hyperlink"/>
          <w:color w:val="833C0B" w:themeColor="accent2" w:themeShade="80"/>
        </w:rPr>
      </w:pPr>
      <w:r w:rsidRPr="00800D16">
        <w:rPr>
          <w:color w:val="833C0B" w:themeColor="accent2" w:themeShade="80"/>
        </w:rPr>
        <w:fldChar w:fldCharType="begin"/>
      </w:r>
      <w:r w:rsidRPr="00800D16">
        <w:rPr>
          <w:color w:val="833C0B" w:themeColor="accent2" w:themeShade="80"/>
        </w:rPr>
        <w:instrText xml:space="preserve"> HYPERLINK  \l "_RETS_Server_Changes" </w:instrText>
      </w:r>
      <w:r w:rsidRPr="00800D16">
        <w:rPr>
          <w:color w:val="833C0B" w:themeColor="accent2" w:themeShade="80"/>
        </w:rPr>
        <w:fldChar w:fldCharType="separate"/>
      </w:r>
      <w:r w:rsidRPr="00800D16">
        <w:rPr>
          <w:rStyle w:val="Hyperlink"/>
          <w:color w:val="833C0B" w:themeColor="accent2" w:themeShade="80"/>
        </w:rPr>
        <w:t>RETS Server Changes</w:t>
      </w:r>
    </w:p>
    <w:p w14:paraId="0F6738DD" w14:textId="0D3B27FA" w:rsidR="00800D16" w:rsidRDefault="00800D16" w:rsidP="00800D16">
      <w:pPr>
        <w:ind w:left="720"/>
        <w:rPr>
          <w:lang w:val="en-GB"/>
        </w:rPr>
      </w:pPr>
      <w:r w:rsidRPr="00800D16">
        <w:rPr>
          <w:rFonts w:ascii="Calibri" w:eastAsia="Times New Roman" w:hAnsi="Calibri" w:cs="Times New Roman"/>
          <w:b/>
          <w:bCs/>
          <w:color w:val="833C0B" w:themeColor="accent2" w:themeShade="80"/>
          <w:sz w:val="28"/>
          <w:szCs w:val="28"/>
          <w:lang w:val="en-GB"/>
        </w:rPr>
        <w:fldChar w:fldCharType="end"/>
      </w:r>
      <w:r>
        <w:rPr>
          <w:lang w:val="en-GB"/>
        </w:rPr>
        <w:t xml:space="preserve">This release includes a few significant changes to our RETS Servers. </w:t>
      </w:r>
      <w:r w:rsidR="007D7B21">
        <w:rPr>
          <w:lang w:val="en-GB"/>
        </w:rPr>
        <w:t xml:space="preserve"> </w:t>
      </w:r>
      <w:r>
        <w:rPr>
          <w:lang w:val="en-GB"/>
        </w:rPr>
        <w:t xml:space="preserve">We made major alterations to increase performance and help reduce database server load. </w:t>
      </w:r>
      <w:r w:rsidR="007D7B21">
        <w:rPr>
          <w:lang w:val="en-GB"/>
        </w:rPr>
        <w:t xml:space="preserve"> </w:t>
      </w:r>
      <w:r w:rsidR="007D7B21" w:rsidRPr="00385B02">
        <w:rPr>
          <w:lang w:val="en-GB"/>
        </w:rPr>
        <w:t xml:space="preserve">We also expanded the fields available to be used with </w:t>
      </w:r>
      <w:proofErr w:type="spellStart"/>
      <w:r w:rsidR="007D7B21" w:rsidRPr="00385B02">
        <w:rPr>
          <w:lang w:val="en-GB"/>
        </w:rPr>
        <w:t>InKeyIndex</w:t>
      </w:r>
      <w:proofErr w:type="spellEnd"/>
      <w:r w:rsidR="007D7B21" w:rsidRPr="00385B02">
        <w:rPr>
          <w:lang w:val="en-GB"/>
        </w:rPr>
        <w:t>.  Finally, we corrected a rare error that could occur during a RETS Listing Update transaction.</w:t>
      </w:r>
    </w:p>
    <w:p w14:paraId="71A4D77A" w14:textId="3A70354D" w:rsidR="0042312A" w:rsidRDefault="0042312A" w:rsidP="00580922">
      <w:pPr>
        <w:pStyle w:val="NoSpacing"/>
        <w:ind w:left="720"/>
      </w:pPr>
    </w:p>
    <w:p w14:paraId="41908953" w14:textId="3EC26947" w:rsidR="0055344F" w:rsidRDefault="0055344F" w:rsidP="0055344F"/>
    <w:p w14:paraId="60F10267" w14:textId="77777777" w:rsidR="0055344F" w:rsidRDefault="0055344F" w:rsidP="0055344F"/>
    <w:p w14:paraId="4707640F" w14:textId="7E90295F" w:rsidR="001D65B9" w:rsidRDefault="001D65B9" w:rsidP="00F331F0">
      <w:pPr>
        <w:ind w:left="720"/>
        <w:rPr>
          <w:rFonts w:ascii="Calibri" w:eastAsia="Times New Roman" w:hAnsi="Calibri" w:cs="Times New Roman"/>
          <w:b/>
          <w:bCs/>
          <w:color w:val="FFFFFF" w:themeColor="background1"/>
          <w:sz w:val="32"/>
          <w:szCs w:val="32"/>
          <w:lang w:val="en-GB"/>
        </w:rPr>
      </w:pPr>
    </w:p>
    <w:p w14:paraId="150BAB07" w14:textId="77777777" w:rsidR="0055344F" w:rsidRDefault="0055344F">
      <w:pPr>
        <w:rPr>
          <w:rFonts w:ascii="Calibri" w:eastAsia="Times New Roman" w:hAnsi="Calibri" w:cs="Times New Roman"/>
          <w:b/>
          <w:bCs/>
          <w:color w:val="FFFFFF" w:themeColor="background1"/>
          <w:sz w:val="32"/>
          <w:szCs w:val="32"/>
          <w:lang w:val="en-GB"/>
        </w:rPr>
      </w:pPr>
      <w:r>
        <w:rPr>
          <w:color w:val="FFFFFF" w:themeColor="background1"/>
          <w:sz w:val="32"/>
          <w:szCs w:val="32"/>
        </w:rPr>
        <w:br w:type="page"/>
      </w:r>
    </w:p>
    <w:p w14:paraId="29F71983" w14:textId="130C8B9C" w:rsidR="007A403C" w:rsidRDefault="00904634" w:rsidP="007A403C">
      <w:pPr>
        <w:pStyle w:val="Heading1"/>
        <w:shd w:val="clear" w:color="auto" w:fill="D7AB10"/>
        <w:ind w:right="0"/>
        <w:jc w:val="center"/>
        <w:rPr>
          <w:color w:val="FFFFFF" w:themeColor="background1"/>
          <w:sz w:val="32"/>
          <w:szCs w:val="32"/>
        </w:rPr>
      </w:pPr>
      <w:r w:rsidRPr="00904634">
        <w:rPr>
          <w:color w:val="FFFFFF" w:themeColor="background1"/>
          <w:sz w:val="32"/>
          <w:szCs w:val="32"/>
        </w:rPr>
        <w:lastRenderedPageBreak/>
        <w:t>Correct</w:t>
      </w:r>
      <w:r>
        <w:rPr>
          <w:color w:val="FFFFFF" w:themeColor="background1"/>
          <w:sz w:val="32"/>
          <w:szCs w:val="32"/>
        </w:rPr>
        <w:t>ed</w:t>
      </w:r>
      <w:r w:rsidRPr="00904634">
        <w:rPr>
          <w:color w:val="FFFFFF" w:themeColor="background1"/>
          <w:sz w:val="32"/>
          <w:szCs w:val="32"/>
        </w:rPr>
        <w:t xml:space="preserve"> Issues</w:t>
      </w:r>
    </w:p>
    <w:tbl>
      <w:tblPr>
        <w:tblW w:w="10898" w:type="dxa"/>
        <w:tblLook w:val="04A0" w:firstRow="1" w:lastRow="0" w:firstColumn="1" w:lastColumn="0" w:noHBand="0" w:noVBand="1"/>
      </w:tblPr>
      <w:tblGrid>
        <w:gridCol w:w="886"/>
        <w:gridCol w:w="554"/>
        <w:gridCol w:w="2625"/>
        <w:gridCol w:w="2579"/>
        <w:gridCol w:w="4254"/>
      </w:tblGrid>
      <w:tr w:rsidR="00E974CA" w:rsidRPr="00212F03" w14:paraId="76647976" w14:textId="77777777" w:rsidTr="006B03BE">
        <w:trPr>
          <w:trHeight w:val="315"/>
        </w:trPr>
        <w:tc>
          <w:tcPr>
            <w:tcW w:w="886" w:type="dxa"/>
            <w:tcBorders>
              <w:top w:val="single" w:sz="8" w:space="0" w:color="auto"/>
              <w:left w:val="single" w:sz="8" w:space="0" w:color="auto"/>
              <w:bottom w:val="single" w:sz="8" w:space="0" w:color="auto"/>
              <w:right w:val="single" w:sz="4" w:space="0" w:color="auto"/>
            </w:tcBorders>
            <w:shd w:val="clear" w:color="auto" w:fill="D9D9D9" w:themeFill="background1" w:themeFillShade="D9"/>
            <w:noWrap/>
            <w:vAlign w:val="bottom"/>
            <w:hideMark/>
          </w:tcPr>
          <w:p w14:paraId="59D20CF0" w14:textId="77777777" w:rsidR="00E974CA" w:rsidRPr="000140AB" w:rsidRDefault="00E974CA" w:rsidP="0004272C">
            <w:pPr>
              <w:spacing w:after="0" w:line="240" w:lineRule="auto"/>
              <w:jc w:val="center"/>
              <w:rPr>
                <w:rFonts w:eastAsia="Times New Roman" w:cs="Times New Roman"/>
                <w:b/>
                <w:bCs/>
                <w:color w:val="000000"/>
                <w:sz w:val="20"/>
                <w:szCs w:val="20"/>
              </w:rPr>
            </w:pPr>
            <w:r w:rsidRPr="000140AB">
              <w:rPr>
                <w:rFonts w:eastAsia="Times New Roman" w:cs="Times New Roman"/>
                <w:b/>
                <w:bCs/>
                <w:color w:val="000000"/>
                <w:sz w:val="20"/>
                <w:szCs w:val="20"/>
              </w:rPr>
              <w:t>Work Order</w:t>
            </w:r>
          </w:p>
        </w:tc>
        <w:tc>
          <w:tcPr>
            <w:tcW w:w="554" w:type="dxa"/>
            <w:tcBorders>
              <w:top w:val="single" w:sz="8" w:space="0" w:color="auto"/>
              <w:left w:val="nil"/>
              <w:bottom w:val="single" w:sz="8" w:space="0" w:color="auto"/>
              <w:right w:val="single" w:sz="4" w:space="0" w:color="auto"/>
            </w:tcBorders>
            <w:shd w:val="clear" w:color="auto" w:fill="D9D9D9" w:themeFill="background1" w:themeFillShade="D9"/>
            <w:noWrap/>
            <w:vAlign w:val="bottom"/>
            <w:hideMark/>
          </w:tcPr>
          <w:p w14:paraId="6A473A70" w14:textId="77777777" w:rsidR="00E974CA" w:rsidRPr="000140AB" w:rsidRDefault="00E974CA" w:rsidP="0004272C">
            <w:pPr>
              <w:spacing w:after="0" w:line="240" w:lineRule="auto"/>
              <w:jc w:val="center"/>
              <w:rPr>
                <w:rFonts w:eastAsia="Times New Roman" w:cs="Times New Roman"/>
                <w:b/>
                <w:bCs/>
                <w:color w:val="000000"/>
                <w:sz w:val="20"/>
                <w:szCs w:val="20"/>
              </w:rPr>
            </w:pPr>
            <w:proofErr w:type="spellStart"/>
            <w:r w:rsidRPr="000140AB">
              <w:rPr>
                <w:rFonts w:eastAsia="Times New Roman" w:cs="Times New Roman"/>
                <w:b/>
                <w:bCs/>
                <w:color w:val="000000"/>
                <w:sz w:val="20"/>
                <w:szCs w:val="20"/>
              </w:rPr>
              <w:t>Seq</w:t>
            </w:r>
            <w:proofErr w:type="spellEnd"/>
          </w:p>
        </w:tc>
        <w:tc>
          <w:tcPr>
            <w:tcW w:w="2625" w:type="dxa"/>
            <w:tcBorders>
              <w:top w:val="single" w:sz="8" w:space="0" w:color="auto"/>
              <w:left w:val="nil"/>
              <w:bottom w:val="single" w:sz="8" w:space="0" w:color="auto"/>
              <w:right w:val="single" w:sz="4" w:space="0" w:color="auto"/>
            </w:tcBorders>
            <w:shd w:val="clear" w:color="auto" w:fill="D9D9D9" w:themeFill="background1" w:themeFillShade="D9"/>
            <w:noWrap/>
            <w:vAlign w:val="bottom"/>
            <w:hideMark/>
          </w:tcPr>
          <w:p w14:paraId="4999C011" w14:textId="77777777" w:rsidR="00E974CA" w:rsidRPr="000140AB" w:rsidRDefault="00E974CA" w:rsidP="0004272C">
            <w:pPr>
              <w:spacing w:after="0" w:line="240" w:lineRule="auto"/>
              <w:rPr>
                <w:rFonts w:eastAsia="Times New Roman" w:cs="Times New Roman"/>
                <w:b/>
                <w:bCs/>
                <w:color w:val="000000"/>
                <w:sz w:val="20"/>
                <w:szCs w:val="20"/>
              </w:rPr>
            </w:pPr>
            <w:r w:rsidRPr="000140AB">
              <w:rPr>
                <w:rFonts w:eastAsia="Times New Roman" w:cs="Times New Roman"/>
                <w:b/>
                <w:bCs/>
                <w:color w:val="000000"/>
                <w:sz w:val="20"/>
                <w:szCs w:val="20"/>
              </w:rPr>
              <w:t>Module</w:t>
            </w:r>
          </w:p>
        </w:tc>
        <w:tc>
          <w:tcPr>
            <w:tcW w:w="2579" w:type="dxa"/>
            <w:tcBorders>
              <w:top w:val="single" w:sz="8" w:space="0" w:color="auto"/>
              <w:left w:val="nil"/>
              <w:bottom w:val="single" w:sz="8" w:space="0" w:color="auto"/>
              <w:right w:val="single" w:sz="4" w:space="0" w:color="auto"/>
            </w:tcBorders>
            <w:shd w:val="clear" w:color="auto" w:fill="D9D9D9" w:themeFill="background1" w:themeFillShade="D9"/>
            <w:vAlign w:val="bottom"/>
            <w:hideMark/>
          </w:tcPr>
          <w:p w14:paraId="2A6A1CCD" w14:textId="77777777" w:rsidR="00E974CA" w:rsidRPr="000140AB" w:rsidRDefault="00E974CA" w:rsidP="0004272C">
            <w:pPr>
              <w:spacing w:after="0" w:line="240" w:lineRule="auto"/>
              <w:rPr>
                <w:rFonts w:eastAsia="Times New Roman" w:cs="Times New Roman"/>
                <w:b/>
                <w:bCs/>
                <w:color w:val="000000"/>
                <w:sz w:val="20"/>
                <w:szCs w:val="20"/>
              </w:rPr>
            </w:pPr>
            <w:r w:rsidRPr="000140AB">
              <w:rPr>
                <w:rFonts w:eastAsia="Times New Roman" w:cs="Times New Roman"/>
                <w:b/>
                <w:bCs/>
                <w:color w:val="000000"/>
                <w:sz w:val="20"/>
                <w:szCs w:val="20"/>
              </w:rPr>
              <w:t>Reporting Customer(s)</w:t>
            </w:r>
          </w:p>
        </w:tc>
        <w:tc>
          <w:tcPr>
            <w:tcW w:w="4254" w:type="dxa"/>
            <w:tcBorders>
              <w:top w:val="single" w:sz="8" w:space="0" w:color="auto"/>
              <w:left w:val="nil"/>
              <w:bottom w:val="single" w:sz="8" w:space="0" w:color="auto"/>
              <w:right w:val="single" w:sz="8" w:space="0" w:color="auto"/>
            </w:tcBorders>
            <w:shd w:val="clear" w:color="auto" w:fill="D9D9D9" w:themeFill="background1" w:themeFillShade="D9"/>
            <w:vAlign w:val="bottom"/>
            <w:hideMark/>
          </w:tcPr>
          <w:p w14:paraId="43DFA908" w14:textId="77777777" w:rsidR="00E974CA" w:rsidRPr="000140AB" w:rsidRDefault="00E974CA" w:rsidP="0004272C">
            <w:pPr>
              <w:spacing w:after="0" w:line="240" w:lineRule="auto"/>
              <w:rPr>
                <w:rFonts w:eastAsia="Times New Roman" w:cs="Times New Roman"/>
                <w:b/>
                <w:bCs/>
                <w:color w:val="000000"/>
                <w:sz w:val="20"/>
                <w:szCs w:val="20"/>
              </w:rPr>
            </w:pPr>
            <w:r w:rsidRPr="000140AB">
              <w:rPr>
                <w:rFonts w:eastAsia="Times New Roman" w:cs="Times New Roman"/>
                <w:b/>
                <w:bCs/>
                <w:color w:val="000000"/>
                <w:sz w:val="20"/>
                <w:szCs w:val="20"/>
              </w:rPr>
              <w:t>Issue Corrected</w:t>
            </w:r>
          </w:p>
        </w:tc>
      </w:tr>
      <w:tr w:rsidR="00AF0DB1" w:rsidRPr="00AF0DB1" w14:paraId="2F4BA3D8" w14:textId="77777777" w:rsidTr="00AF0DB1">
        <w:trPr>
          <w:trHeight w:val="315"/>
        </w:trPr>
        <w:tc>
          <w:tcPr>
            <w:tcW w:w="886" w:type="dxa"/>
            <w:tcBorders>
              <w:top w:val="single" w:sz="8" w:space="0" w:color="auto"/>
              <w:left w:val="single" w:sz="8" w:space="0" w:color="auto"/>
              <w:bottom w:val="single" w:sz="8" w:space="0" w:color="auto"/>
              <w:right w:val="single" w:sz="4" w:space="0" w:color="auto"/>
            </w:tcBorders>
            <w:shd w:val="clear" w:color="auto" w:fill="FFFFFF" w:themeFill="background1"/>
            <w:noWrap/>
          </w:tcPr>
          <w:p w14:paraId="431192DA" w14:textId="77777777" w:rsidR="00AF0DB1" w:rsidRPr="00AF0DB1" w:rsidRDefault="00AF0DB1" w:rsidP="00AF0DB1">
            <w:pPr>
              <w:spacing w:after="0" w:line="240" w:lineRule="auto"/>
              <w:jc w:val="center"/>
              <w:rPr>
                <w:rFonts w:eastAsia="Times New Roman" w:cs="Times New Roman"/>
                <w:bCs/>
                <w:color w:val="000000"/>
                <w:sz w:val="20"/>
                <w:szCs w:val="20"/>
              </w:rPr>
            </w:pPr>
            <w:r w:rsidRPr="00AF0DB1">
              <w:rPr>
                <w:rFonts w:eastAsia="Times New Roman" w:cs="Times New Roman"/>
                <w:bCs/>
                <w:color w:val="000000"/>
                <w:sz w:val="20"/>
                <w:szCs w:val="20"/>
              </w:rPr>
              <w:t>122151</w:t>
            </w:r>
          </w:p>
        </w:tc>
        <w:tc>
          <w:tcPr>
            <w:tcW w:w="554" w:type="dxa"/>
            <w:tcBorders>
              <w:top w:val="single" w:sz="8" w:space="0" w:color="auto"/>
              <w:left w:val="nil"/>
              <w:bottom w:val="single" w:sz="8" w:space="0" w:color="auto"/>
              <w:right w:val="single" w:sz="4" w:space="0" w:color="auto"/>
            </w:tcBorders>
            <w:shd w:val="clear" w:color="auto" w:fill="FFFFFF" w:themeFill="background1"/>
            <w:noWrap/>
          </w:tcPr>
          <w:p w14:paraId="143B9003" w14:textId="77777777" w:rsidR="00AF0DB1" w:rsidRPr="00AF0DB1" w:rsidRDefault="00AF0DB1" w:rsidP="00AF0DB1">
            <w:pPr>
              <w:spacing w:after="0" w:line="240" w:lineRule="auto"/>
              <w:jc w:val="center"/>
              <w:rPr>
                <w:rFonts w:eastAsia="Times New Roman" w:cs="Times New Roman"/>
                <w:bCs/>
                <w:color w:val="000000"/>
                <w:sz w:val="20"/>
                <w:szCs w:val="20"/>
              </w:rPr>
            </w:pPr>
            <w:r w:rsidRPr="00AF0DB1">
              <w:rPr>
                <w:rFonts w:eastAsia="Times New Roman" w:cs="Times New Roman"/>
                <w:bCs/>
                <w:color w:val="000000"/>
                <w:sz w:val="20"/>
                <w:szCs w:val="20"/>
              </w:rPr>
              <w:t>2</w:t>
            </w:r>
          </w:p>
        </w:tc>
        <w:tc>
          <w:tcPr>
            <w:tcW w:w="2625" w:type="dxa"/>
            <w:tcBorders>
              <w:top w:val="single" w:sz="8" w:space="0" w:color="auto"/>
              <w:left w:val="nil"/>
              <w:bottom w:val="single" w:sz="8" w:space="0" w:color="auto"/>
              <w:right w:val="single" w:sz="4" w:space="0" w:color="auto"/>
            </w:tcBorders>
            <w:shd w:val="clear" w:color="auto" w:fill="FFFFFF" w:themeFill="background1"/>
            <w:noWrap/>
          </w:tcPr>
          <w:p w14:paraId="4C107C42" w14:textId="77777777" w:rsidR="00AF0DB1" w:rsidRPr="00AF0DB1" w:rsidRDefault="00AF0DB1" w:rsidP="00AF0DB1">
            <w:pPr>
              <w:spacing w:after="0" w:line="240" w:lineRule="auto"/>
              <w:rPr>
                <w:rFonts w:eastAsia="Times New Roman" w:cs="Times New Roman"/>
                <w:bCs/>
                <w:color w:val="000000"/>
                <w:sz w:val="20"/>
                <w:szCs w:val="20"/>
              </w:rPr>
            </w:pPr>
            <w:r w:rsidRPr="00AF0DB1">
              <w:rPr>
                <w:rFonts w:eastAsia="Times New Roman" w:cs="Times New Roman"/>
                <w:bCs/>
                <w:color w:val="000000"/>
                <w:sz w:val="20"/>
                <w:szCs w:val="20"/>
              </w:rPr>
              <w:t>CMA</w:t>
            </w:r>
          </w:p>
        </w:tc>
        <w:tc>
          <w:tcPr>
            <w:tcW w:w="2579" w:type="dxa"/>
            <w:tcBorders>
              <w:top w:val="single" w:sz="8" w:space="0" w:color="auto"/>
              <w:left w:val="nil"/>
              <w:bottom w:val="single" w:sz="8" w:space="0" w:color="auto"/>
              <w:right w:val="single" w:sz="4" w:space="0" w:color="auto"/>
            </w:tcBorders>
            <w:shd w:val="clear" w:color="auto" w:fill="FFFFFF" w:themeFill="background1"/>
          </w:tcPr>
          <w:p w14:paraId="2F7BE085" w14:textId="26B9DECF" w:rsidR="00AF0DB1" w:rsidRPr="00AF0DB1" w:rsidRDefault="00AF0DB1" w:rsidP="00AF0DB1">
            <w:pPr>
              <w:spacing w:after="0" w:line="240" w:lineRule="auto"/>
              <w:rPr>
                <w:rFonts w:eastAsia="Times New Roman" w:cs="Times New Roman"/>
                <w:bCs/>
                <w:color w:val="000000"/>
                <w:sz w:val="20"/>
                <w:szCs w:val="20"/>
              </w:rPr>
            </w:pPr>
            <w:r w:rsidRPr="00AF0DB1">
              <w:rPr>
                <w:rFonts w:eastAsia="Times New Roman" w:cs="Times New Roman"/>
                <w:bCs/>
                <w:color w:val="000000"/>
                <w:sz w:val="20"/>
                <w:szCs w:val="20"/>
              </w:rPr>
              <w:t>RANW</w:t>
            </w:r>
          </w:p>
        </w:tc>
        <w:tc>
          <w:tcPr>
            <w:tcW w:w="4254" w:type="dxa"/>
            <w:tcBorders>
              <w:top w:val="single" w:sz="8" w:space="0" w:color="auto"/>
              <w:left w:val="nil"/>
              <w:bottom w:val="single" w:sz="8" w:space="0" w:color="auto"/>
              <w:right w:val="single" w:sz="8" w:space="0" w:color="auto"/>
            </w:tcBorders>
            <w:shd w:val="clear" w:color="auto" w:fill="FFFFFF" w:themeFill="background1"/>
          </w:tcPr>
          <w:p w14:paraId="3E61216A" w14:textId="77777777" w:rsidR="00AF0DB1" w:rsidRPr="00AF0DB1" w:rsidRDefault="00AF0DB1" w:rsidP="00AF0DB1">
            <w:pPr>
              <w:pStyle w:val="Heading3"/>
              <w:spacing w:before="15" w:after="75"/>
              <w:rPr>
                <w:rFonts w:asciiTheme="minorHAnsi" w:eastAsia="Times New Roman" w:hAnsiTheme="minorHAnsi" w:cs="Times New Roman"/>
                <w:bCs/>
                <w:color w:val="000000"/>
                <w:sz w:val="20"/>
                <w:szCs w:val="20"/>
              </w:rPr>
            </w:pPr>
            <w:r w:rsidRPr="00AF0DB1">
              <w:rPr>
                <w:rFonts w:asciiTheme="minorHAnsi" w:eastAsia="Times New Roman" w:hAnsiTheme="minorHAnsi" w:cs="Times New Roman"/>
                <w:bCs/>
                <w:color w:val="000000"/>
                <w:sz w:val="20"/>
                <w:szCs w:val="20"/>
              </w:rPr>
              <w:t>CMA Summary (within the CMA Packet) preview does not match PDF generated</w:t>
            </w:r>
          </w:p>
        </w:tc>
      </w:tr>
      <w:tr w:rsidR="00AF0DB1" w:rsidRPr="00AF0DB1" w14:paraId="0BCA05B0" w14:textId="77777777" w:rsidTr="00AF0DB1">
        <w:trPr>
          <w:trHeight w:val="315"/>
        </w:trPr>
        <w:tc>
          <w:tcPr>
            <w:tcW w:w="886" w:type="dxa"/>
            <w:tcBorders>
              <w:top w:val="single" w:sz="8" w:space="0" w:color="auto"/>
              <w:left w:val="single" w:sz="8" w:space="0" w:color="auto"/>
              <w:bottom w:val="single" w:sz="8" w:space="0" w:color="auto"/>
              <w:right w:val="single" w:sz="4" w:space="0" w:color="auto"/>
            </w:tcBorders>
            <w:shd w:val="clear" w:color="auto" w:fill="FFFFFF" w:themeFill="background1"/>
            <w:noWrap/>
          </w:tcPr>
          <w:p w14:paraId="03D96220" w14:textId="77777777" w:rsidR="00AF0DB1" w:rsidRPr="00AF0DB1" w:rsidRDefault="00AF0DB1" w:rsidP="00AF0DB1">
            <w:pPr>
              <w:spacing w:after="0" w:line="240" w:lineRule="auto"/>
              <w:jc w:val="center"/>
              <w:rPr>
                <w:rFonts w:eastAsia="Times New Roman" w:cs="Times New Roman"/>
                <w:bCs/>
                <w:color w:val="000000"/>
                <w:sz w:val="20"/>
                <w:szCs w:val="20"/>
              </w:rPr>
            </w:pPr>
            <w:r w:rsidRPr="00AF0DB1">
              <w:rPr>
                <w:rFonts w:eastAsia="Times New Roman" w:cs="Times New Roman"/>
                <w:bCs/>
                <w:color w:val="000000"/>
                <w:sz w:val="20"/>
                <w:szCs w:val="20"/>
              </w:rPr>
              <w:t>125459</w:t>
            </w:r>
          </w:p>
        </w:tc>
        <w:tc>
          <w:tcPr>
            <w:tcW w:w="554" w:type="dxa"/>
            <w:tcBorders>
              <w:top w:val="single" w:sz="8" w:space="0" w:color="auto"/>
              <w:left w:val="nil"/>
              <w:bottom w:val="single" w:sz="8" w:space="0" w:color="auto"/>
              <w:right w:val="single" w:sz="4" w:space="0" w:color="auto"/>
            </w:tcBorders>
            <w:shd w:val="clear" w:color="auto" w:fill="FFFFFF" w:themeFill="background1"/>
            <w:noWrap/>
          </w:tcPr>
          <w:p w14:paraId="45961222" w14:textId="77777777" w:rsidR="00AF0DB1" w:rsidRPr="00AF0DB1" w:rsidRDefault="00AF0DB1" w:rsidP="00AF0DB1">
            <w:pPr>
              <w:spacing w:after="0" w:line="240" w:lineRule="auto"/>
              <w:jc w:val="center"/>
              <w:rPr>
                <w:rFonts w:eastAsia="Times New Roman" w:cs="Times New Roman"/>
                <w:bCs/>
                <w:color w:val="000000"/>
                <w:sz w:val="20"/>
                <w:szCs w:val="20"/>
              </w:rPr>
            </w:pPr>
            <w:r w:rsidRPr="00AF0DB1">
              <w:rPr>
                <w:rFonts w:eastAsia="Times New Roman" w:cs="Times New Roman"/>
                <w:bCs/>
                <w:color w:val="000000"/>
                <w:sz w:val="20"/>
                <w:szCs w:val="20"/>
              </w:rPr>
              <w:t>1</w:t>
            </w:r>
          </w:p>
        </w:tc>
        <w:tc>
          <w:tcPr>
            <w:tcW w:w="2625" w:type="dxa"/>
            <w:tcBorders>
              <w:top w:val="single" w:sz="8" w:space="0" w:color="auto"/>
              <w:left w:val="nil"/>
              <w:bottom w:val="single" w:sz="8" w:space="0" w:color="auto"/>
              <w:right w:val="single" w:sz="4" w:space="0" w:color="auto"/>
            </w:tcBorders>
            <w:shd w:val="clear" w:color="auto" w:fill="FFFFFF" w:themeFill="background1"/>
            <w:noWrap/>
          </w:tcPr>
          <w:p w14:paraId="29427825" w14:textId="77777777" w:rsidR="00AF0DB1" w:rsidRPr="00AF0DB1" w:rsidRDefault="00AF0DB1" w:rsidP="00AF0DB1">
            <w:pPr>
              <w:spacing w:after="0" w:line="240" w:lineRule="auto"/>
              <w:rPr>
                <w:rFonts w:eastAsia="Times New Roman" w:cs="Times New Roman"/>
                <w:bCs/>
                <w:color w:val="000000"/>
                <w:sz w:val="20"/>
                <w:szCs w:val="20"/>
              </w:rPr>
            </w:pPr>
            <w:r w:rsidRPr="00AF0DB1">
              <w:rPr>
                <w:rFonts w:eastAsia="Times New Roman" w:cs="Times New Roman"/>
                <w:bCs/>
                <w:color w:val="000000"/>
                <w:sz w:val="20"/>
                <w:szCs w:val="20"/>
              </w:rPr>
              <w:t>Input Maintenance</w:t>
            </w:r>
          </w:p>
        </w:tc>
        <w:tc>
          <w:tcPr>
            <w:tcW w:w="2579" w:type="dxa"/>
            <w:tcBorders>
              <w:top w:val="single" w:sz="8" w:space="0" w:color="auto"/>
              <w:left w:val="nil"/>
              <w:bottom w:val="single" w:sz="8" w:space="0" w:color="auto"/>
              <w:right w:val="single" w:sz="4" w:space="0" w:color="auto"/>
            </w:tcBorders>
            <w:shd w:val="clear" w:color="auto" w:fill="FFFFFF" w:themeFill="background1"/>
          </w:tcPr>
          <w:p w14:paraId="7607FC74" w14:textId="3EE52E34" w:rsidR="00AF0DB1" w:rsidRPr="00AF0DB1" w:rsidRDefault="00AF0DB1" w:rsidP="00AF0DB1">
            <w:pPr>
              <w:spacing w:after="0" w:line="240" w:lineRule="auto"/>
              <w:rPr>
                <w:rFonts w:eastAsia="Times New Roman" w:cs="Times New Roman"/>
                <w:bCs/>
                <w:color w:val="000000"/>
                <w:sz w:val="20"/>
                <w:szCs w:val="20"/>
              </w:rPr>
            </w:pPr>
            <w:r>
              <w:rPr>
                <w:rFonts w:eastAsia="Times New Roman" w:cs="Times New Roman"/>
                <w:bCs/>
                <w:color w:val="000000"/>
                <w:sz w:val="20"/>
                <w:szCs w:val="20"/>
              </w:rPr>
              <w:t>REB3</w:t>
            </w:r>
          </w:p>
        </w:tc>
        <w:tc>
          <w:tcPr>
            <w:tcW w:w="4254" w:type="dxa"/>
            <w:tcBorders>
              <w:top w:val="single" w:sz="8" w:space="0" w:color="auto"/>
              <w:left w:val="nil"/>
              <w:bottom w:val="single" w:sz="8" w:space="0" w:color="auto"/>
              <w:right w:val="single" w:sz="8" w:space="0" w:color="auto"/>
            </w:tcBorders>
            <w:shd w:val="clear" w:color="auto" w:fill="FFFFFF" w:themeFill="background1"/>
          </w:tcPr>
          <w:p w14:paraId="2B6CE641" w14:textId="6829D224" w:rsidR="00AF0DB1" w:rsidRPr="00AF0DB1" w:rsidRDefault="00AF0DB1" w:rsidP="00AF0DB1">
            <w:pPr>
              <w:pStyle w:val="Heading3"/>
              <w:spacing w:before="15" w:after="75"/>
              <w:rPr>
                <w:rFonts w:asciiTheme="minorHAnsi" w:eastAsia="Times New Roman" w:hAnsiTheme="minorHAnsi" w:cs="Times New Roman"/>
                <w:bCs/>
                <w:color w:val="000000"/>
                <w:sz w:val="20"/>
                <w:szCs w:val="20"/>
              </w:rPr>
            </w:pPr>
            <w:r w:rsidRPr="00AF0DB1">
              <w:rPr>
                <w:rFonts w:asciiTheme="minorHAnsi" w:eastAsia="Times New Roman" w:hAnsiTheme="minorHAnsi" w:cs="Times New Roman"/>
                <w:bCs/>
                <w:color w:val="000000"/>
                <w:sz w:val="20"/>
                <w:szCs w:val="20"/>
              </w:rPr>
              <w:t>When inputting invalid List date rec</w:t>
            </w:r>
            <w:r>
              <w:rPr>
                <w:rFonts w:asciiTheme="minorHAnsi" w:eastAsia="Times New Roman" w:hAnsiTheme="minorHAnsi" w:cs="Times New Roman"/>
                <w:bCs/>
                <w:color w:val="000000"/>
                <w:sz w:val="20"/>
                <w:szCs w:val="20"/>
              </w:rPr>
              <w:t>eived critical error saving.</w:t>
            </w:r>
          </w:p>
        </w:tc>
      </w:tr>
      <w:tr w:rsidR="00AF0DB1" w:rsidRPr="00AF0DB1" w14:paraId="1BE4AF16" w14:textId="77777777" w:rsidTr="00AF0DB1">
        <w:trPr>
          <w:trHeight w:val="315"/>
        </w:trPr>
        <w:tc>
          <w:tcPr>
            <w:tcW w:w="886" w:type="dxa"/>
            <w:tcBorders>
              <w:top w:val="single" w:sz="8" w:space="0" w:color="auto"/>
              <w:left w:val="single" w:sz="8" w:space="0" w:color="auto"/>
              <w:bottom w:val="single" w:sz="8" w:space="0" w:color="auto"/>
              <w:right w:val="single" w:sz="4" w:space="0" w:color="auto"/>
            </w:tcBorders>
            <w:shd w:val="clear" w:color="auto" w:fill="FFFFFF" w:themeFill="background1"/>
            <w:noWrap/>
          </w:tcPr>
          <w:p w14:paraId="6048DBA5" w14:textId="77777777" w:rsidR="00AF0DB1" w:rsidRPr="00AF0DB1" w:rsidRDefault="00AF0DB1" w:rsidP="00AF0DB1">
            <w:pPr>
              <w:spacing w:after="0" w:line="240" w:lineRule="auto"/>
              <w:jc w:val="center"/>
              <w:rPr>
                <w:rFonts w:eastAsia="Times New Roman" w:cs="Times New Roman"/>
                <w:bCs/>
                <w:color w:val="000000"/>
                <w:sz w:val="20"/>
                <w:szCs w:val="20"/>
              </w:rPr>
            </w:pPr>
            <w:r w:rsidRPr="00AF0DB1">
              <w:rPr>
                <w:rFonts w:eastAsia="Times New Roman" w:cs="Times New Roman"/>
                <w:bCs/>
                <w:color w:val="000000"/>
                <w:sz w:val="20"/>
                <w:szCs w:val="20"/>
              </w:rPr>
              <w:t>138311</w:t>
            </w:r>
          </w:p>
        </w:tc>
        <w:tc>
          <w:tcPr>
            <w:tcW w:w="554" w:type="dxa"/>
            <w:tcBorders>
              <w:top w:val="single" w:sz="8" w:space="0" w:color="auto"/>
              <w:left w:val="nil"/>
              <w:bottom w:val="single" w:sz="8" w:space="0" w:color="auto"/>
              <w:right w:val="single" w:sz="4" w:space="0" w:color="auto"/>
            </w:tcBorders>
            <w:shd w:val="clear" w:color="auto" w:fill="FFFFFF" w:themeFill="background1"/>
            <w:noWrap/>
          </w:tcPr>
          <w:p w14:paraId="661F374F" w14:textId="77777777" w:rsidR="00AF0DB1" w:rsidRPr="00AF0DB1" w:rsidRDefault="00AF0DB1" w:rsidP="00AF0DB1">
            <w:pPr>
              <w:spacing w:after="0" w:line="240" w:lineRule="auto"/>
              <w:jc w:val="center"/>
              <w:rPr>
                <w:rFonts w:eastAsia="Times New Roman" w:cs="Times New Roman"/>
                <w:bCs/>
                <w:color w:val="000000"/>
                <w:sz w:val="20"/>
                <w:szCs w:val="20"/>
              </w:rPr>
            </w:pPr>
            <w:r w:rsidRPr="00AF0DB1">
              <w:rPr>
                <w:rFonts w:eastAsia="Times New Roman" w:cs="Times New Roman"/>
                <w:bCs/>
                <w:color w:val="000000"/>
                <w:sz w:val="20"/>
                <w:szCs w:val="20"/>
              </w:rPr>
              <w:t>1</w:t>
            </w:r>
          </w:p>
        </w:tc>
        <w:tc>
          <w:tcPr>
            <w:tcW w:w="2625" w:type="dxa"/>
            <w:tcBorders>
              <w:top w:val="single" w:sz="8" w:space="0" w:color="auto"/>
              <w:left w:val="nil"/>
              <w:bottom w:val="single" w:sz="8" w:space="0" w:color="auto"/>
              <w:right w:val="single" w:sz="4" w:space="0" w:color="auto"/>
            </w:tcBorders>
            <w:shd w:val="clear" w:color="auto" w:fill="FFFFFF" w:themeFill="background1"/>
            <w:noWrap/>
          </w:tcPr>
          <w:p w14:paraId="5699C0E4" w14:textId="77777777" w:rsidR="00AF0DB1" w:rsidRPr="00AF0DB1" w:rsidRDefault="00AF0DB1" w:rsidP="00AF0DB1">
            <w:pPr>
              <w:spacing w:after="0" w:line="240" w:lineRule="auto"/>
              <w:rPr>
                <w:rFonts w:eastAsia="Times New Roman" w:cs="Times New Roman"/>
                <w:bCs/>
                <w:color w:val="000000"/>
                <w:sz w:val="20"/>
                <w:szCs w:val="20"/>
              </w:rPr>
            </w:pPr>
            <w:r w:rsidRPr="00AF0DB1">
              <w:rPr>
                <w:rFonts w:eastAsia="Times New Roman" w:cs="Times New Roman"/>
                <w:bCs/>
                <w:color w:val="000000"/>
                <w:sz w:val="20"/>
                <w:szCs w:val="20"/>
              </w:rPr>
              <w:t>Search - Property</w:t>
            </w:r>
          </w:p>
        </w:tc>
        <w:tc>
          <w:tcPr>
            <w:tcW w:w="2579" w:type="dxa"/>
            <w:tcBorders>
              <w:top w:val="single" w:sz="8" w:space="0" w:color="auto"/>
              <w:left w:val="nil"/>
              <w:bottom w:val="single" w:sz="8" w:space="0" w:color="auto"/>
              <w:right w:val="single" w:sz="4" w:space="0" w:color="auto"/>
            </w:tcBorders>
            <w:shd w:val="clear" w:color="auto" w:fill="FFFFFF" w:themeFill="background1"/>
          </w:tcPr>
          <w:p w14:paraId="6389D9F2" w14:textId="1DD21804" w:rsidR="00AF0DB1" w:rsidRPr="00AF0DB1" w:rsidRDefault="00AF0DB1" w:rsidP="00AF0DB1">
            <w:pPr>
              <w:spacing w:after="0" w:line="240" w:lineRule="auto"/>
              <w:rPr>
                <w:rFonts w:eastAsia="Times New Roman" w:cs="Times New Roman"/>
                <w:bCs/>
                <w:color w:val="000000"/>
                <w:sz w:val="20"/>
                <w:szCs w:val="20"/>
              </w:rPr>
            </w:pPr>
            <w:r w:rsidRPr="00AF0DB1">
              <w:rPr>
                <w:rFonts w:eastAsia="Times New Roman" w:cs="Times New Roman"/>
                <w:bCs/>
                <w:color w:val="000000"/>
                <w:sz w:val="20"/>
                <w:szCs w:val="20"/>
              </w:rPr>
              <w:t>Duluth</w:t>
            </w:r>
            <w:r>
              <w:rPr>
                <w:rFonts w:eastAsia="Times New Roman" w:cs="Times New Roman"/>
                <w:bCs/>
                <w:color w:val="000000"/>
                <w:sz w:val="20"/>
                <w:szCs w:val="20"/>
              </w:rPr>
              <w:t>, GTAR, HKAR, Huntsville, Memphis, NEREN, Northeast Iowa, Traverse, Pensacola, REB3, Triangle, Omaha</w:t>
            </w:r>
          </w:p>
        </w:tc>
        <w:tc>
          <w:tcPr>
            <w:tcW w:w="4254" w:type="dxa"/>
            <w:tcBorders>
              <w:top w:val="single" w:sz="8" w:space="0" w:color="auto"/>
              <w:left w:val="nil"/>
              <w:bottom w:val="single" w:sz="8" w:space="0" w:color="auto"/>
              <w:right w:val="single" w:sz="8" w:space="0" w:color="auto"/>
            </w:tcBorders>
            <w:shd w:val="clear" w:color="auto" w:fill="FFFFFF" w:themeFill="background1"/>
          </w:tcPr>
          <w:p w14:paraId="3A7B0111" w14:textId="77777777" w:rsidR="00AF0DB1" w:rsidRPr="00AF0DB1" w:rsidRDefault="00AF0DB1" w:rsidP="00AF0DB1">
            <w:pPr>
              <w:pStyle w:val="Heading3"/>
              <w:spacing w:before="15" w:after="75"/>
              <w:rPr>
                <w:rFonts w:asciiTheme="minorHAnsi" w:eastAsia="Times New Roman" w:hAnsiTheme="minorHAnsi" w:cs="Times New Roman"/>
                <w:bCs/>
                <w:color w:val="000000"/>
                <w:sz w:val="20"/>
                <w:szCs w:val="20"/>
              </w:rPr>
            </w:pPr>
            <w:r w:rsidRPr="00AF0DB1">
              <w:rPr>
                <w:rFonts w:asciiTheme="minorHAnsi" w:eastAsia="Times New Roman" w:hAnsiTheme="minorHAnsi" w:cs="Times New Roman"/>
                <w:bCs/>
                <w:color w:val="000000"/>
                <w:sz w:val="20"/>
                <w:szCs w:val="20"/>
              </w:rPr>
              <w:t>Driving directions are showing the Starting address as the Arrival Address</w:t>
            </w:r>
          </w:p>
        </w:tc>
      </w:tr>
      <w:tr w:rsidR="00AF0DB1" w:rsidRPr="00AF0DB1" w14:paraId="6121AA8D" w14:textId="77777777" w:rsidTr="00AF0DB1">
        <w:trPr>
          <w:trHeight w:val="315"/>
        </w:trPr>
        <w:tc>
          <w:tcPr>
            <w:tcW w:w="886" w:type="dxa"/>
            <w:tcBorders>
              <w:top w:val="single" w:sz="8" w:space="0" w:color="auto"/>
              <w:left w:val="single" w:sz="8" w:space="0" w:color="auto"/>
              <w:bottom w:val="single" w:sz="8" w:space="0" w:color="auto"/>
              <w:right w:val="single" w:sz="4" w:space="0" w:color="auto"/>
            </w:tcBorders>
            <w:shd w:val="clear" w:color="auto" w:fill="FFFFFF" w:themeFill="background1"/>
            <w:noWrap/>
          </w:tcPr>
          <w:p w14:paraId="2F1DA487" w14:textId="77777777" w:rsidR="00AF0DB1" w:rsidRPr="00AF0DB1" w:rsidRDefault="00AF0DB1" w:rsidP="00AF0DB1">
            <w:pPr>
              <w:spacing w:after="0" w:line="240" w:lineRule="auto"/>
              <w:jc w:val="center"/>
              <w:rPr>
                <w:rFonts w:eastAsia="Times New Roman" w:cs="Times New Roman"/>
                <w:bCs/>
                <w:color w:val="000000"/>
                <w:sz w:val="20"/>
                <w:szCs w:val="20"/>
              </w:rPr>
            </w:pPr>
            <w:r w:rsidRPr="00AF0DB1">
              <w:rPr>
                <w:rFonts w:eastAsia="Times New Roman" w:cs="Times New Roman"/>
                <w:bCs/>
                <w:color w:val="000000"/>
                <w:sz w:val="20"/>
                <w:szCs w:val="20"/>
              </w:rPr>
              <w:t>138311</w:t>
            </w:r>
          </w:p>
        </w:tc>
        <w:tc>
          <w:tcPr>
            <w:tcW w:w="554" w:type="dxa"/>
            <w:tcBorders>
              <w:top w:val="single" w:sz="8" w:space="0" w:color="auto"/>
              <w:left w:val="nil"/>
              <w:bottom w:val="single" w:sz="8" w:space="0" w:color="auto"/>
              <w:right w:val="single" w:sz="4" w:space="0" w:color="auto"/>
            </w:tcBorders>
            <w:shd w:val="clear" w:color="auto" w:fill="FFFFFF" w:themeFill="background1"/>
            <w:noWrap/>
          </w:tcPr>
          <w:p w14:paraId="1F3D981A" w14:textId="77777777" w:rsidR="00AF0DB1" w:rsidRPr="00AF0DB1" w:rsidRDefault="00AF0DB1" w:rsidP="00AF0DB1">
            <w:pPr>
              <w:spacing w:after="0" w:line="240" w:lineRule="auto"/>
              <w:jc w:val="center"/>
              <w:rPr>
                <w:rFonts w:eastAsia="Times New Roman" w:cs="Times New Roman"/>
                <w:bCs/>
                <w:color w:val="000000"/>
                <w:sz w:val="20"/>
                <w:szCs w:val="20"/>
              </w:rPr>
            </w:pPr>
            <w:r w:rsidRPr="00AF0DB1">
              <w:rPr>
                <w:rFonts w:eastAsia="Times New Roman" w:cs="Times New Roman"/>
                <w:bCs/>
                <w:color w:val="000000"/>
                <w:sz w:val="20"/>
                <w:szCs w:val="20"/>
              </w:rPr>
              <w:t>2</w:t>
            </w:r>
          </w:p>
        </w:tc>
        <w:tc>
          <w:tcPr>
            <w:tcW w:w="2625" w:type="dxa"/>
            <w:tcBorders>
              <w:top w:val="single" w:sz="8" w:space="0" w:color="auto"/>
              <w:left w:val="nil"/>
              <w:bottom w:val="single" w:sz="8" w:space="0" w:color="auto"/>
              <w:right w:val="single" w:sz="4" w:space="0" w:color="auto"/>
            </w:tcBorders>
            <w:shd w:val="clear" w:color="auto" w:fill="FFFFFF" w:themeFill="background1"/>
            <w:noWrap/>
          </w:tcPr>
          <w:p w14:paraId="1900D4BF" w14:textId="77777777" w:rsidR="00AF0DB1" w:rsidRPr="00AF0DB1" w:rsidRDefault="00AF0DB1" w:rsidP="00AF0DB1">
            <w:pPr>
              <w:spacing w:after="0" w:line="240" w:lineRule="auto"/>
              <w:rPr>
                <w:rFonts w:eastAsia="Times New Roman" w:cs="Times New Roman"/>
                <w:bCs/>
                <w:color w:val="000000"/>
                <w:sz w:val="20"/>
                <w:szCs w:val="20"/>
              </w:rPr>
            </w:pPr>
            <w:r w:rsidRPr="00AF0DB1">
              <w:rPr>
                <w:rFonts w:eastAsia="Times New Roman" w:cs="Times New Roman"/>
                <w:bCs/>
                <w:color w:val="000000"/>
                <w:sz w:val="20"/>
                <w:szCs w:val="20"/>
              </w:rPr>
              <w:t>Search - Property</w:t>
            </w:r>
          </w:p>
        </w:tc>
        <w:tc>
          <w:tcPr>
            <w:tcW w:w="2579" w:type="dxa"/>
            <w:tcBorders>
              <w:top w:val="single" w:sz="8" w:space="0" w:color="auto"/>
              <w:left w:val="nil"/>
              <w:bottom w:val="single" w:sz="8" w:space="0" w:color="auto"/>
              <w:right w:val="single" w:sz="4" w:space="0" w:color="auto"/>
            </w:tcBorders>
            <w:shd w:val="clear" w:color="auto" w:fill="FFFFFF" w:themeFill="background1"/>
          </w:tcPr>
          <w:p w14:paraId="4FEE58CF" w14:textId="412528B6" w:rsidR="00AF0DB1" w:rsidRPr="00AF0DB1" w:rsidRDefault="00AF0DB1" w:rsidP="00AF0DB1">
            <w:pPr>
              <w:spacing w:after="0" w:line="240" w:lineRule="auto"/>
              <w:rPr>
                <w:rFonts w:eastAsia="Times New Roman" w:cs="Times New Roman"/>
                <w:bCs/>
                <w:color w:val="000000"/>
                <w:sz w:val="20"/>
                <w:szCs w:val="20"/>
              </w:rPr>
            </w:pPr>
            <w:r w:rsidRPr="00AF0DB1">
              <w:rPr>
                <w:rFonts w:eastAsia="Times New Roman" w:cs="Times New Roman"/>
                <w:bCs/>
                <w:color w:val="000000"/>
                <w:sz w:val="20"/>
                <w:szCs w:val="20"/>
              </w:rPr>
              <w:t>Duluth</w:t>
            </w:r>
            <w:r>
              <w:rPr>
                <w:rFonts w:eastAsia="Times New Roman" w:cs="Times New Roman"/>
                <w:bCs/>
                <w:color w:val="000000"/>
                <w:sz w:val="20"/>
                <w:szCs w:val="20"/>
              </w:rPr>
              <w:t>, GTAR, HKAR, Huntsville, Memphis, NEREN, Northeast Iowa, Traverse, Pensacola, REB3, Triangle, Omaha</w:t>
            </w:r>
          </w:p>
        </w:tc>
        <w:tc>
          <w:tcPr>
            <w:tcW w:w="4254" w:type="dxa"/>
            <w:tcBorders>
              <w:top w:val="single" w:sz="8" w:space="0" w:color="auto"/>
              <w:left w:val="nil"/>
              <w:bottom w:val="single" w:sz="8" w:space="0" w:color="auto"/>
              <w:right w:val="single" w:sz="8" w:space="0" w:color="auto"/>
            </w:tcBorders>
            <w:shd w:val="clear" w:color="auto" w:fill="FFFFFF" w:themeFill="background1"/>
          </w:tcPr>
          <w:p w14:paraId="05D1EA99" w14:textId="77777777" w:rsidR="00AF0DB1" w:rsidRPr="00AF0DB1" w:rsidRDefault="00AF0DB1" w:rsidP="00AF0DB1">
            <w:pPr>
              <w:pStyle w:val="Heading3"/>
              <w:spacing w:before="15" w:after="75"/>
              <w:rPr>
                <w:rFonts w:asciiTheme="minorHAnsi" w:eastAsia="Times New Roman" w:hAnsiTheme="minorHAnsi" w:cs="Times New Roman"/>
                <w:bCs/>
                <w:color w:val="000000"/>
                <w:sz w:val="20"/>
                <w:szCs w:val="20"/>
              </w:rPr>
            </w:pPr>
            <w:r w:rsidRPr="00AF0DB1">
              <w:rPr>
                <w:rFonts w:asciiTheme="minorHAnsi" w:eastAsia="Times New Roman" w:hAnsiTheme="minorHAnsi" w:cs="Times New Roman"/>
                <w:bCs/>
                <w:color w:val="000000"/>
                <w:sz w:val="20"/>
                <w:szCs w:val="20"/>
              </w:rPr>
              <w:t>Driving directions showing 0 subtotal time for last listing</w:t>
            </w:r>
          </w:p>
        </w:tc>
      </w:tr>
      <w:tr w:rsidR="00AF0DB1" w:rsidRPr="00AF0DB1" w14:paraId="3B7E3428" w14:textId="77777777" w:rsidTr="00AF0DB1">
        <w:trPr>
          <w:trHeight w:val="315"/>
        </w:trPr>
        <w:tc>
          <w:tcPr>
            <w:tcW w:w="886" w:type="dxa"/>
            <w:tcBorders>
              <w:top w:val="single" w:sz="8" w:space="0" w:color="auto"/>
              <w:left w:val="single" w:sz="8" w:space="0" w:color="auto"/>
              <w:bottom w:val="single" w:sz="8" w:space="0" w:color="auto"/>
              <w:right w:val="single" w:sz="4" w:space="0" w:color="auto"/>
            </w:tcBorders>
            <w:shd w:val="clear" w:color="auto" w:fill="FFFFFF" w:themeFill="background1"/>
            <w:noWrap/>
          </w:tcPr>
          <w:p w14:paraId="6398BB30" w14:textId="77777777" w:rsidR="00AF0DB1" w:rsidRPr="00AF0DB1" w:rsidRDefault="00AF0DB1" w:rsidP="00AF0DB1">
            <w:pPr>
              <w:spacing w:after="0" w:line="240" w:lineRule="auto"/>
              <w:jc w:val="center"/>
              <w:rPr>
                <w:rFonts w:eastAsia="Times New Roman" w:cs="Times New Roman"/>
                <w:bCs/>
                <w:color w:val="000000"/>
                <w:sz w:val="20"/>
                <w:szCs w:val="20"/>
              </w:rPr>
            </w:pPr>
            <w:r w:rsidRPr="00AF0DB1">
              <w:rPr>
                <w:rFonts w:eastAsia="Times New Roman" w:cs="Times New Roman"/>
                <w:bCs/>
                <w:color w:val="000000"/>
                <w:sz w:val="20"/>
                <w:szCs w:val="20"/>
              </w:rPr>
              <w:t>138733</w:t>
            </w:r>
          </w:p>
        </w:tc>
        <w:tc>
          <w:tcPr>
            <w:tcW w:w="554" w:type="dxa"/>
            <w:tcBorders>
              <w:top w:val="single" w:sz="8" w:space="0" w:color="auto"/>
              <w:left w:val="nil"/>
              <w:bottom w:val="single" w:sz="8" w:space="0" w:color="auto"/>
              <w:right w:val="single" w:sz="4" w:space="0" w:color="auto"/>
            </w:tcBorders>
            <w:shd w:val="clear" w:color="auto" w:fill="FFFFFF" w:themeFill="background1"/>
            <w:noWrap/>
          </w:tcPr>
          <w:p w14:paraId="755203B7" w14:textId="77777777" w:rsidR="00AF0DB1" w:rsidRPr="00AF0DB1" w:rsidRDefault="00AF0DB1" w:rsidP="00AF0DB1">
            <w:pPr>
              <w:spacing w:after="0" w:line="240" w:lineRule="auto"/>
              <w:jc w:val="center"/>
              <w:rPr>
                <w:rFonts w:eastAsia="Times New Roman" w:cs="Times New Roman"/>
                <w:bCs/>
                <w:color w:val="000000"/>
                <w:sz w:val="20"/>
                <w:szCs w:val="20"/>
              </w:rPr>
            </w:pPr>
            <w:r w:rsidRPr="00AF0DB1">
              <w:rPr>
                <w:rFonts w:eastAsia="Times New Roman" w:cs="Times New Roman"/>
                <w:bCs/>
                <w:color w:val="000000"/>
                <w:sz w:val="20"/>
                <w:szCs w:val="20"/>
              </w:rPr>
              <w:t>1</w:t>
            </w:r>
          </w:p>
        </w:tc>
        <w:tc>
          <w:tcPr>
            <w:tcW w:w="2625" w:type="dxa"/>
            <w:tcBorders>
              <w:top w:val="single" w:sz="8" w:space="0" w:color="auto"/>
              <w:left w:val="nil"/>
              <w:bottom w:val="single" w:sz="8" w:space="0" w:color="auto"/>
              <w:right w:val="single" w:sz="4" w:space="0" w:color="auto"/>
            </w:tcBorders>
            <w:shd w:val="clear" w:color="auto" w:fill="FFFFFF" w:themeFill="background1"/>
            <w:noWrap/>
          </w:tcPr>
          <w:p w14:paraId="6665772B" w14:textId="77777777" w:rsidR="00AF0DB1" w:rsidRPr="00AF0DB1" w:rsidRDefault="00AF0DB1" w:rsidP="00AF0DB1">
            <w:pPr>
              <w:spacing w:after="0" w:line="240" w:lineRule="auto"/>
              <w:rPr>
                <w:rFonts w:eastAsia="Times New Roman" w:cs="Times New Roman"/>
                <w:bCs/>
                <w:color w:val="000000"/>
                <w:sz w:val="20"/>
                <w:szCs w:val="20"/>
              </w:rPr>
            </w:pPr>
            <w:r w:rsidRPr="00AF0DB1">
              <w:rPr>
                <w:rFonts w:eastAsia="Times New Roman" w:cs="Times New Roman"/>
                <w:bCs/>
                <w:color w:val="000000"/>
                <w:sz w:val="20"/>
                <w:szCs w:val="20"/>
              </w:rPr>
              <w:t>Mapping</w:t>
            </w:r>
          </w:p>
        </w:tc>
        <w:tc>
          <w:tcPr>
            <w:tcW w:w="2579" w:type="dxa"/>
            <w:tcBorders>
              <w:top w:val="single" w:sz="8" w:space="0" w:color="auto"/>
              <w:left w:val="nil"/>
              <w:bottom w:val="single" w:sz="8" w:space="0" w:color="auto"/>
              <w:right w:val="single" w:sz="4" w:space="0" w:color="auto"/>
            </w:tcBorders>
            <w:shd w:val="clear" w:color="auto" w:fill="FFFFFF" w:themeFill="background1"/>
          </w:tcPr>
          <w:p w14:paraId="5D9997D8" w14:textId="5AEAC9FA" w:rsidR="00AF0DB1" w:rsidRPr="00AF0DB1" w:rsidRDefault="00AF0DB1" w:rsidP="00AF0DB1">
            <w:pPr>
              <w:spacing w:after="0" w:line="240" w:lineRule="auto"/>
              <w:rPr>
                <w:rFonts w:eastAsia="Times New Roman" w:cs="Times New Roman"/>
                <w:bCs/>
                <w:color w:val="000000"/>
                <w:sz w:val="20"/>
                <w:szCs w:val="20"/>
              </w:rPr>
            </w:pPr>
            <w:r>
              <w:rPr>
                <w:rFonts w:eastAsia="Times New Roman" w:cs="Times New Roman"/>
                <w:bCs/>
                <w:color w:val="000000"/>
                <w:sz w:val="20"/>
                <w:szCs w:val="20"/>
              </w:rPr>
              <w:t>REB3</w:t>
            </w:r>
          </w:p>
        </w:tc>
        <w:tc>
          <w:tcPr>
            <w:tcW w:w="4254" w:type="dxa"/>
            <w:tcBorders>
              <w:top w:val="single" w:sz="8" w:space="0" w:color="auto"/>
              <w:left w:val="nil"/>
              <w:bottom w:val="single" w:sz="8" w:space="0" w:color="auto"/>
              <w:right w:val="single" w:sz="8" w:space="0" w:color="auto"/>
            </w:tcBorders>
            <w:shd w:val="clear" w:color="auto" w:fill="FFFFFF" w:themeFill="background1"/>
          </w:tcPr>
          <w:p w14:paraId="68631089" w14:textId="1BF71978" w:rsidR="00AF0DB1" w:rsidRPr="00AF0DB1" w:rsidRDefault="00AF0DB1" w:rsidP="00AF0DB1">
            <w:pPr>
              <w:pStyle w:val="Heading3"/>
              <w:spacing w:before="15" w:after="75"/>
              <w:rPr>
                <w:rFonts w:asciiTheme="minorHAnsi" w:eastAsia="Times New Roman" w:hAnsiTheme="minorHAnsi" w:cs="Times New Roman"/>
                <w:bCs/>
                <w:color w:val="000000"/>
                <w:sz w:val="20"/>
                <w:szCs w:val="20"/>
              </w:rPr>
            </w:pPr>
            <w:r w:rsidRPr="00AF0DB1">
              <w:rPr>
                <w:rFonts w:asciiTheme="minorHAnsi" w:eastAsia="Times New Roman" w:hAnsiTheme="minorHAnsi" w:cs="Times New Roman"/>
                <w:bCs/>
                <w:color w:val="000000"/>
                <w:sz w:val="20"/>
                <w:szCs w:val="20"/>
              </w:rPr>
              <w:t>When viewing a listing Cluster in Google map view, the sharing optio</w:t>
            </w:r>
            <w:r>
              <w:rPr>
                <w:rFonts w:asciiTheme="minorHAnsi" w:eastAsia="Times New Roman" w:hAnsiTheme="minorHAnsi" w:cs="Times New Roman"/>
                <w:bCs/>
                <w:color w:val="000000"/>
                <w:sz w:val="20"/>
                <w:szCs w:val="20"/>
              </w:rPr>
              <w:t>ns display an incorrect listing</w:t>
            </w:r>
          </w:p>
        </w:tc>
      </w:tr>
      <w:tr w:rsidR="00AF0DB1" w:rsidRPr="00AF0DB1" w14:paraId="63D4DFF9" w14:textId="77777777" w:rsidTr="00AF0DB1">
        <w:trPr>
          <w:trHeight w:val="315"/>
        </w:trPr>
        <w:tc>
          <w:tcPr>
            <w:tcW w:w="886" w:type="dxa"/>
            <w:tcBorders>
              <w:top w:val="single" w:sz="8" w:space="0" w:color="auto"/>
              <w:left w:val="single" w:sz="8" w:space="0" w:color="auto"/>
              <w:bottom w:val="single" w:sz="8" w:space="0" w:color="auto"/>
              <w:right w:val="single" w:sz="4" w:space="0" w:color="auto"/>
            </w:tcBorders>
            <w:shd w:val="clear" w:color="auto" w:fill="FFFFFF" w:themeFill="background1"/>
            <w:noWrap/>
          </w:tcPr>
          <w:p w14:paraId="73A3BAF2" w14:textId="77777777" w:rsidR="00AF0DB1" w:rsidRPr="00AF0DB1" w:rsidRDefault="00AF0DB1" w:rsidP="00AF0DB1">
            <w:pPr>
              <w:spacing w:after="0" w:line="240" w:lineRule="auto"/>
              <w:jc w:val="center"/>
              <w:rPr>
                <w:rFonts w:eastAsia="Times New Roman" w:cs="Times New Roman"/>
                <w:bCs/>
                <w:color w:val="000000"/>
                <w:sz w:val="20"/>
                <w:szCs w:val="20"/>
              </w:rPr>
            </w:pPr>
            <w:r w:rsidRPr="00AF0DB1">
              <w:rPr>
                <w:rFonts w:eastAsia="Times New Roman" w:cs="Times New Roman"/>
                <w:bCs/>
                <w:color w:val="000000"/>
                <w:sz w:val="20"/>
                <w:szCs w:val="20"/>
              </w:rPr>
              <w:t>140911</w:t>
            </w:r>
          </w:p>
        </w:tc>
        <w:tc>
          <w:tcPr>
            <w:tcW w:w="554" w:type="dxa"/>
            <w:tcBorders>
              <w:top w:val="single" w:sz="8" w:space="0" w:color="auto"/>
              <w:left w:val="nil"/>
              <w:bottom w:val="single" w:sz="8" w:space="0" w:color="auto"/>
              <w:right w:val="single" w:sz="4" w:space="0" w:color="auto"/>
            </w:tcBorders>
            <w:shd w:val="clear" w:color="auto" w:fill="FFFFFF" w:themeFill="background1"/>
            <w:noWrap/>
          </w:tcPr>
          <w:p w14:paraId="6B47BCA3" w14:textId="77777777" w:rsidR="00AF0DB1" w:rsidRPr="00AF0DB1" w:rsidRDefault="00AF0DB1" w:rsidP="00AF0DB1">
            <w:pPr>
              <w:spacing w:after="0" w:line="240" w:lineRule="auto"/>
              <w:jc w:val="center"/>
              <w:rPr>
                <w:rFonts w:eastAsia="Times New Roman" w:cs="Times New Roman"/>
                <w:bCs/>
                <w:color w:val="000000"/>
                <w:sz w:val="20"/>
                <w:szCs w:val="20"/>
              </w:rPr>
            </w:pPr>
            <w:r w:rsidRPr="00AF0DB1">
              <w:rPr>
                <w:rFonts w:eastAsia="Times New Roman" w:cs="Times New Roman"/>
                <w:bCs/>
                <w:color w:val="000000"/>
                <w:sz w:val="20"/>
                <w:szCs w:val="20"/>
              </w:rPr>
              <w:t>1</w:t>
            </w:r>
          </w:p>
        </w:tc>
        <w:tc>
          <w:tcPr>
            <w:tcW w:w="2625" w:type="dxa"/>
            <w:tcBorders>
              <w:top w:val="single" w:sz="8" w:space="0" w:color="auto"/>
              <w:left w:val="nil"/>
              <w:bottom w:val="single" w:sz="8" w:space="0" w:color="auto"/>
              <w:right w:val="single" w:sz="4" w:space="0" w:color="auto"/>
            </w:tcBorders>
            <w:shd w:val="clear" w:color="auto" w:fill="FFFFFF" w:themeFill="background1"/>
            <w:noWrap/>
          </w:tcPr>
          <w:p w14:paraId="3A1CBA9E" w14:textId="77777777" w:rsidR="00AF0DB1" w:rsidRPr="00AF0DB1" w:rsidRDefault="00AF0DB1" w:rsidP="00AF0DB1">
            <w:pPr>
              <w:spacing w:after="0" w:line="240" w:lineRule="auto"/>
              <w:rPr>
                <w:rFonts w:eastAsia="Times New Roman" w:cs="Times New Roman"/>
                <w:bCs/>
                <w:color w:val="000000"/>
                <w:sz w:val="20"/>
                <w:szCs w:val="20"/>
              </w:rPr>
            </w:pPr>
            <w:r w:rsidRPr="00AF0DB1">
              <w:rPr>
                <w:rFonts w:eastAsia="Times New Roman" w:cs="Times New Roman"/>
                <w:bCs/>
                <w:color w:val="000000"/>
                <w:sz w:val="20"/>
                <w:szCs w:val="20"/>
              </w:rPr>
              <w:t>CMA</w:t>
            </w:r>
          </w:p>
        </w:tc>
        <w:tc>
          <w:tcPr>
            <w:tcW w:w="2579" w:type="dxa"/>
            <w:tcBorders>
              <w:top w:val="single" w:sz="8" w:space="0" w:color="auto"/>
              <w:left w:val="nil"/>
              <w:bottom w:val="single" w:sz="8" w:space="0" w:color="auto"/>
              <w:right w:val="single" w:sz="4" w:space="0" w:color="auto"/>
            </w:tcBorders>
            <w:shd w:val="clear" w:color="auto" w:fill="FFFFFF" w:themeFill="background1"/>
          </w:tcPr>
          <w:p w14:paraId="7B300D8C" w14:textId="68998903" w:rsidR="00AF0DB1" w:rsidRPr="00AF0DB1" w:rsidRDefault="00AF0DB1" w:rsidP="00AF0DB1">
            <w:pPr>
              <w:spacing w:after="0" w:line="240" w:lineRule="auto"/>
              <w:rPr>
                <w:rFonts w:eastAsia="Times New Roman" w:cs="Times New Roman"/>
                <w:bCs/>
                <w:color w:val="000000"/>
                <w:sz w:val="20"/>
                <w:szCs w:val="20"/>
              </w:rPr>
            </w:pPr>
            <w:r w:rsidRPr="00AF0DB1">
              <w:rPr>
                <w:rFonts w:eastAsia="Times New Roman" w:cs="Times New Roman"/>
                <w:bCs/>
                <w:color w:val="000000"/>
                <w:sz w:val="20"/>
                <w:szCs w:val="20"/>
              </w:rPr>
              <w:t>NEREN</w:t>
            </w:r>
          </w:p>
        </w:tc>
        <w:tc>
          <w:tcPr>
            <w:tcW w:w="4254" w:type="dxa"/>
            <w:tcBorders>
              <w:top w:val="single" w:sz="8" w:space="0" w:color="auto"/>
              <w:left w:val="nil"/>
              <w:bottom w:val="single" w:sz="8" w:space="0" w:color="auto"/>
              <w:right w:val="single" w:sz="8" w:space="0" w:color="auto"/>
            </w:tcBorders>
            <w:shd w:val="clear" w:color="auto" w:fill="FFFFFF" w:themeFill="background1"/>
          </w:tcPr>
          <w:p w14:paraId="7D849F01" w14:textId="1D3D63C3" w:rsidR="00AF0DB1" w:rsidRPr="00AF0DB1" w:rsidRDefault="00AF0DB1" w:rsidP="00AF0DB1">
            <w:pPr>
              <w:pStyle w:val="Heading3"/>
              <w:spacing w:before="15" w:after="75"/>
              <w:rPr>
                <w:rFonts w:asciiTheme="minorHAnsi" w:eastAsia="Times New Roman" w:hAnsiTheme="minorHAnsi" w:cs="Times New Roman"/>
                <w:bCs/>
                <w:color w:val="000000"/>
                <w:sz w:val="20"/>
                <w:szCs w:val="20"/>
              </w:rPr>
            </w:pPr>
            <w:r w:rsidRPr="00AF0DB1">
              <w:rPr>
                <w:rFonts w:asciiTheme="minorHAnsi" w:eastAsia="Times New Roman" w:hAnsiTheme="minorHAnsi" w:cs="Times New Roman"/>
                <w:bCs/>
                <w:color w:val="000000"/>
                <w:sz w:val="20"/>
                <w:szCs w:val="20"/>
              </w:rPr>
              <w:t>CMA Cover page phot</w:t>
            </w:r>
            <w:r>
              <w:rPr>
                <w:rFonts w:asciiTheme="minorHAnsi" w:eastAsia="Times New Roman" w:hAnsiTheme="minorHAnsi" w:cs="Times New Roman"/>
                <w:bCs/>
                <w:color w:val="000000"/>
                <w:sz w:val="20"/>
                <w:szCs w:val="20"/>
              </w:rPr>
              <w:t>o too small and poor quality</w:t>
            </w:r>
            <w:bookmarkStart w:id="1" w:name="_GoBack"/>
            <w:bookmarkEnd w:id="1"/>
          </w:p>
        </w:tc>
      </w:tr>
      <w:tr w:rsidR="00AF0DB1" w:rsidRPr="00AF0DB1" w14:paraId="125776F3" w14:textId="77777777" w:rsidTr="00AF0DB1">
        <w:trPr>
          <w:trHeight w:val="315"/>
        </w:trPr>
        <w:tc>
          <w:tcPr>
            <w:tcW w:w="886" w:type="dxa"/>
            <w:tcBorders>
              <w:top w:val="single" w:sz="8" w:space="0" w:color="auto"/>
              <w:left w:val="single" w:sz="8" w:space="0" w:color="auto"/>
              <w:bottom w:val="single" w:sz="8" w:space="0" w:color="auto"/>
              <w:right w:val="single" w:sz="4" w:space="0" w:color="auto"/>
            </w:tcBorders>
            <w:shd w:val="clear" w:color="auto" w:fill="FFFFFF" w:themeFill="background1"/>
            <w:noWrap/>
          </w:tcPr>
          <w:p w14:paraId="78A141F9" w14:textId="77777777" w:rsidR="00AF0DB1" w:rsidRPr="00AF0DB1" w:rsidRDefault="00AF0DB1" w:rsidP="00AF0DB1">
            <w:pPr>
              <w:spacing w:after="0" w:line="240" w:lineRule="auto"/>
              <w:jc w:val="center"/>
              <w:rPr>
                <w:rFonts w:eastAsia="Times New Roman" w:cs="Times New Roman"/>
                <w:bCs/>
                <w:color w:val="000000"/>
                <w:sz w:val="20"/>
                <w:szCs w:val="20"/>
              </w:rPr>
            </w:pPr>
            <w:r w:rsidRPr="00AF0DB1">
              <w:rPr>
                <w:rFonts w:eastAsia="Times New Roman" w:cs="Times New Roman"/>
                <w:bCs/>
                <w:color w:val="000000"/>
                <w:sz w:val="20"/>
                <w:szCs w:val="20"/>
              </w:rPr>
              <w:t>141309</w:t>
            </w:r>
          </w:p>
        </w:tc>
        <w:tc>
          <w:tcPr>
            <w:tcW w:w="554" w:type="dxa"/>
            <w:tcBorders>
              <w:top w:val="single" w:sz="8" w:space="0" w:color="auto"/>
              <w:left w:val="nil"/>
              <w:bottom w:val="single" w:sz="8" w:space="0" w:color="auto"/>
              <w:right w:val="single" w:sz="4" w:space="0" w:color="auto"/>
            </w:tcBorders>
            <w:shd w:val="clear" w:color="auto" w:fill="FFFFFF" w:themeFill="background1"/>
            <w:noWrap/>
          </w:tcPr>
          <w:p w14:paraId="5D6CEA96" w14:textId="77777777" w:rsidR="00AF0DB1" w:rsidRPr="00AF0DB1" w:rsidRDefault="00AF0DB1" w:rsidP="00AF0DB1">
            <w:pPr>
              <w:spacing w:after="0" w:line="240" w:lineRule="auto"/>
              <w:jc w:val="center"/>
              <w:rPr>
                <w:rFonts w:eastAsia="Times New Roman" w:cs="Times New Roman"/>
                <w:bCs/>
                <w:color w:val="000000"/>
                <w:sz w:val="20"/>
                <w:szCs w:val="20"/>
              </w:rPr>
            </w:pPr>
            <w:r w:rsidRPr="00AF0DB1">
              <w:rPr>
                <w:rFonts w:eastAsia="Times New Roman" w:cs="Times New Roman"/>
                <w:bCs/>
                <w:color w:val="000000"/>
                <w:sz w:val="20"/>
                <w:szCs w:val="20"/>
              </w:rPr>
              <w:t>1</w:t>
            </w:r>
          </w:p>
        </w:tc>
        <w:tc>
          <w:tcPr>
            <w:tcW w:w="2625" w:type="dxa"/>
            <w:tcBorders>
              <w:top w:val="single" w:sz="8" w:space="0" w:color="auto"/>
              <w:left w:val="nil"/>
              <w:bottom w:val="single" w:sz="8" w:space="0" w:color="auto"/>
              <w:right w:val="single" w:sz="4" w:space="0" w:color="auto"/>
            </w:tcBorders>
            <w:shd w:val="clear" w:color="auto" w:fill="FFFFFF" w:themeFill="background1"/>
            <w:noWrap/>
          </w:tcPr>
          <w:p w14:paraId="36706385" w14:textId="77777777" w:rsidR="00AF0DB1" w:rsidRPr="00AF0DB1" w:rsidRDefault="00AF0DB1" w:rsidP="00AF0DB1">
            <w:pPr>
              <w:spacing w:after="0" w:line="240" w:lineRule="auto"/>
              <w:rPr>
                <w:rFonts w:eastAsia="Times New Roman" w:cs="Times New Roman"/>
                <w:bCs/>
                <w:color w:val="000000"/>
                <w:sz w:val="20"/>
                <w:szCs w:val="20"/>
              </w:rPr>
            </w:pPr>
            <w:r w:rsidRPr="00AF0DB1">
              <w:rPr>
                <w:rFonts w:eastAsia="Times New Roman" w:cs="Times New Roman"/>
                <w:bCs/>
                <w:color w:val="000000"/>
                <w:sz w:val="20"/>
                <w:szCs w:val="20"/>
              </w:rPr>
              <w:t>Views/Reports</w:t>
            </w:r>
          </w:p>
        </w:tc>
        <w:tc>
          <w:tcPr>
            <w:tcW w:w="2579" w:type="dxa"/>
            <w:tcBorders>
              <w:top w:val="single" w:sz="8" w:space="0" w:color="auto"/>
              <w:left w:val="nil"/>
              <w:bottom w:val="single" w:sz="8" w:space="0" w:color="auto"/>
              <w:right w:val="single" w:sz="4" w:space="0" w:color="auto"/>
            </w:tcBorders>
            <w:shd w:val="clear" w:color="auto" w:fill="FFFFFF" w:themeFill="background1"/>
          </w:tcPr>
          <w:p w14:paraId="10A6B5CB" w14:textId="77777777" w:rsidR="00AF0DB1" w:rsidRPr="00AF0DB1" w:rsidRDefault="00AF0DB1" w:rsidP="00AF0DB1">
            <w:pPr>
              <w:spacing w:after="0" w:line="240" w:lineRule="auto"/>
              <w:rPr>
                <w:rFonts w:eastAsia="Times New Roman" w:cs="Times New Roman"/>
                <w:bCs/>
                <w:color w:val="000000"/>
                <w:sz w:val="20"/>
                <w:szCs w:val="20"/>
              </w:rPr>
            </w:pPr>
            <w:r w:rsidRPr="00AF0DB1">
              <w:rPr>
                <w:rFonts w:eastAsia="Times New Roman" w:cs="Times New Roman"/>
                <w:bCs/>
                <w:color w:val="000000"/>
                <w:sz w:val="20"/>
                <w:szCs w:val="20"/>
              </w:rPr>
              <w:t>South Central Wisconsin MLS (Madison)</w:t>
            </w:r>
          </w:p>
        </w:tc>
        <w:tc>
          <w:tcPr>
            <w:tcW w:w="4254" w:type="dxa"/>
            <w:tcBorders>
              <w:top w:val="single" w:sz="8" w:space="0" w:color="auto"/>
              <w:left w:val="nil"/>
              <w:bottom w:val="single" w:sz="8" w:space="0" w:color="auto"/>
              <w:right w:val="single" w:sz="8" w:space="0" w:color="auto"/>
            </w:tcBorders>
            <w:shd w:val="clear" w:color="auto" w:fill="FFFFFF" w:themeFill="background1"/>
          </w:tcPr>
          <w:p w14:paraId="6698E35E" w14:textId="77777777" w:rsidR="00AF0DB1" w:rsidRPr="00AF0DB1" w:rsidRDefault="00AF0DB1" w:rsidP="00AF0DB1">
            <w:pPr>
              <w:pStyle w:val="Heading3"/>
              <w:spacing w:before="15" w:after="75"/>
              <w:rPr>
                <w:rFonts w:asciiTheme="minorHAnsi" w:eastAsia="Times New Roman" w:hAnsiTheme="minorHAnsi" w:cs="Times New Roman"/>
                <w:bCs/>
                <w:color w:val="000000"/>
                <w:sz w:val="20"/>
                <w:szCs w:val="20"/>
              </w:rPr>
            </w:pPr>
            <w:r w:rsidRPr="00AF0DB1">
              <w:rPr>
                <w:rFonts w:asciiTheme="minorHAnsi" w:eastAsia="Times New Roman" w:hAnsiTheme="minorHAnsi" w:cs="Times New Roman"/>
                <w:bCs/>
                <w:color w:val="000000"/>
                <w:sz w:val="20"/>
                <w:szCs w:val="20"/>
              </w:rPr>
              <w:t>Collab Link Share - Switch to Desktop view shows wrong report</w:t>
            </w:r>
          </w:p>
        </w:tc>
      </w:tr>
      <w:tr w:rsidR="00AF0DB1" w:rsidRPr="00AF0DB1" w14:paraId="7FBE87D9" w14:textId="77777777" w:rsidTr="00AF0DB1">
        <w:trPr>
          <w:trHeight w:val="315"/>
        </w:trPr>
        <w:tc>
          <w:tcPr>
            <w:tcW w:w="886" w:type="dxa"/>
            <w:tcBorders>
              <w:top w:val="single" w:sz="8" w:space="0" w:color="auto"/>
              <w:left w:val="single" w:sz="8" w:space="0" w:color="auto"/>
              <w:bottom w:val="single" w:sz="8" w:space="0" w:color="auto"/>
              <w:right w:val="single" w:sz="4" w:space="0" w:color="auto"/>
            </w:tcBorders>
            <w:shd w:val="clear" w:color="auto" w:fill="FFFFFF" w:themeFill="background1"/>
            <w:noWrap/>
          </w:tcPr>
          <w:p w14:paraId="407B0E09" w14:textId="77777777" w:rsidR="00AF0DB1" w:rsidRPr="00AF0DB1" w:rsidRDefault="00AF0DB1" w:rsidP="00AF0DB1">
            <w:pPr>
              <w:spacing w:after="0" w:line="240" w:lineRule="auto"/>
              <w:jc w:val="center"/>
              <w:rPr>
                <w:rFonts w:eastAsia="Times New Roman" w:cs="Times New Roman"/>
                <w:bCs/>
                <w:color w:val="000000"/>
                <w:sz w:val="20"/>
                <w:szCs w:val="20"/>
              </w:rPr>
            </w:pPr>
            <w:r w:rsidRPr="00AF0DB1">
              <w:rPr>
                <w:rFonts w:eastAsia="Times New Roman" w:cs="Times New Roman"/>
                <w:bCs/>
                <w:color w:val="000000"/>
                <w:sz w:val="20"/>
                <w:szCs w:val="20"/>
              </w:rPr>
              <w:t>141605</w:t>
            </w:r>
          </w:p>
        </w:tc>
        <w:tc>
          <w:tcPr>
            <w:tcW w:w="554" w:type="dxa"/>
            <w:tcBorders>
              <w:top w:val="single" w:sz="8" w:space="0" w:color="auto"/>
              <w:left w:val="nil"/>
              <w:bottom w:val="single" w:sz="8" w:space="0" w:color="auto"/>
              <w:right w:val="single" w:sz="4" w:space="0" w:color="auto"/>
            </w:tcBorders>
            <w:shd w:val="clear" w:color="auto" w:fill="FFFFFF" w:themeFill="background1"/>
            <w:noWrap/>
          </w:tcPr>
          <w:p w14:paraId="4BD64D3B" w14:textId="77777777" w:rsidR="00AF0DB1" w:rsidRPr="00AF0DB1" w:rsidRDefault="00AF0DB1" w:rsidP="00AF0DB1">
            <w:pPr>
              <w:spacing w:after="0" w:line="240" w:lineRule="auto"/>
              <w:jc w:val="center"/>
              <w:rPr>
                <w:rFonts w:eastAsia="Times New Roman" w:cs="Times New Roman"/>
                <w:bCs/>
                <w:color w:val="000000"/>
                <w:sz w:val="20"/>
                <w:szCs w:val="20"/>
              </w:rPr>
            </w:pPr>
            <w:r w:rsidRPr="00AF0DB1">
              <w:rPr>
                <w:rFonts w:eastAsia="Times New Roman" w:cs="Times New Roman"/>
                <w:bCs/>
                <w:color w:val="000000"/>
                <w:sz w:val="20"/>
                <w:szCs w:val="20"/>
              </w:rPr>
              <w:t>1</w:t>
            </w:r>
          </w:p>
        </w:tc>
        <w:tc>
          <w:tcPr>
            <w:tcW w:w="2625" w:type="dxa"/>
            <w:tcBorders>
              <w:top w:val="single" w:sz="8" w:space="0" w:color="auto"/>
              <w:left w:val="nil"/>
              <w:bottom w:val="single" w:sz="8" w:space="0" w:color="auto"/>
              <w:right w:val="single" w:sz="4" w:space="0" w:color="auto"/>
            </w:tcBorders>
            <w:shd w:val="clear" w:color="auto" w:fill="FFFFFF" w:themeFill="background1"/>
            <w:noWrap/>
          </w:tcPr>
          <w:p w14:paraId="775DA1BA" w14:textId="77777777" w:rsidR="00AF0DB1" w:rsidRPr="00AF0DB1" w:rsidRDefault="00AF0DB1" w:rsidP="00AF0DB1">
            <w:pPr>
              <w:spacing w:after="0" w:line="240" w:lineRule="auto"/>
              <w:rPr>
                <w:rFonts w:eastAsia="Times New Roman" w:cs="Times New Roman"/>
                <w:bCs/>
                <w:color w:val="000000"/>
                <w:sz w:val="20"/>
                <w:szCs w:val="20"/>
              </w:rPr>
            </w:pPr>
            <w:r w:rsidRPr="00AF0DB1">
              <w:rPr>
                <w:rFonts w:eastAsia="Times New Roman" w:cs="Times New Roman"/>
                <w:bCs/>
                <w:color w:val="000000"/>
                <w:sz w:val="20"/>
                <w:szCs w:val="20"/>
              </w:rPr>
              <w:t>RETS</w:t>
            </w:r>
          </w:p>
        </w:tc>
        <w:tc>
          <w:tcPr>
            <w:tcW w:w="2579" w:type="dxa"/>
            <w:tcBorders>
              <w:top w:val="single" w:sz="8" w:space="0" w:color="auto"/>
              <w:left w:val="nil"/>
              <w:bottom w:val="single" w:sz="8" w:space="0" w:color="auto"/>
              <w:right w:val="single" w:sz="4" w:space="0" w:color="auto"/>
            </w:tcBorders>
            <w:shd w:val="clear" w:color="auto" w:fill="FFFFFF" w:themeFill="background1"/>
          </w:tcPr>
          <w:p w14:paraId="5E125FD8" w14:textId="77777777" w:rsidR="00AF0DB1" w:rsidRPr="00AF0DB1" w:rsidRDefault="00AF0DB1" w:rsidP="00AF0DB1">
            <w:pPr>
              <w:spacing w:after="0" w:line="240" w:lineRule="auto"/>
              <w:rPr>
                <w:rFonts w:eastAsia="Times New Roman" w:cs="Times New Roman"/>
                <w:bCs/>
                <w:color w:val="000000"/>
                <w:sz w:val="20"/>
                <w:szCs w:val="20"/>
              </w:rPr>
            </w:pPr>
            <w:r w:rsidRPr="00AF0DB1">
              <w:rPr>
                <w:rFonts w:eastAsia="Times New Roman" w:cs="Times New Roman"/>
                <w:bCs/>
                <w:color w:val="000000"/>
                <w:sz w:val="20"/>
                <w:szCs w:val="20"/>
              </w:rPr>
              <w:t>REB2 2</w:t>
            </w:r>
          </w:p>
        </w:tc>
        <w:tc>
          <w:tcPr>
            <w:tcW w:w="4254" w:type="dxa"/>
            <w:tcBorders>
              <w:top w:val="single" w:sz="8" w:space="0" w:color="auto"/>
              <w:left w:val="nil"/>
              <w:bottom w:val="single" w:sz="8" w:space="0" w:color="auto"/>
              <w:right w:val="single" w:sz="8" w:space="0" w:color="auto"/>
            </w:tcBorders>
            <w:shd w:val="clear" w:color="auto" w:fill="FFFFFF" w:themeFill="background1"/>
          </w:tcPr>
          <w:p w14:paraId="01F3C44E" w14:textId="77777777" w:rsidR="00AF0DB1" w:rsidRPr="00AF0DB1" w:rsidRDefault="00AF0DB1" w:rsidP="00AF0DB1">
            <w:pPr>
              <w:pStyle w:val="Heading3"/>
              <w:spacing w:before="15" w:after="75"/>
              <w:rPr>
                <w:rFonts w:asciiTheme="minorHAnsi" w:eastAsia="Times New Roman" w:hAnsiTheme="minorHAnsi" w:cs="Times New Roman"/>
                <w:bCs/>
                <w:color w:val="000000"/>
                <w:sz w:val="20"/>
                <w:szCs w:val="20"/>
              </w:rPr>
            </w:pPr>
            <w:r w:rsidRPr="00AF0DB1">
              <w:rPr>
                <w:rFonts w:asciiTheme="minorHAnsi" w:eastAsia="Times New Roman" w:hAnsiTheme="minorHAnsi" w:cs="Times New Roman"/>
                <w:bCs/>
                <w:color w:val="000000"/>
                <w:sz w:val="20"/>
                <w:szCs w:val="20"/>
              </w:rPr>
              <w:t>RETS Update has Incorrect Data in Output due to Change in Behavior</w:t>
            </w:r>
          </w:p>
        </w:tc>
      </w:tr>
      <w:tr w:rsidR="00AF0DB1" w:rsidRPr="00AF0DB1" w14:paraId="070414BA" w14:textId="77777777" w:rsidTr="00AF0DB1">
        <w:trPr>
          <w:trHeight w:val="315"/>
        </w:trPr>
        <w:tc>
          <w:tcPr>
            <w:tcW w:w="886" w:type="dxa"/>
            <w:tcBorders>
              <w:top w:val="single" w:sz="8" w:space="0" w:color="auto"/>
              <w:left w:val="single" w:sz="8" w:space="0" w:color="auto"/>
              <w:bottom w:val="single" w:sz="8" w:space="0" w:color="auto"/>
              <w:right w:val="single" w:sz="4" w:space="0" w:color="auto"/>
            </w:tcBorders>
            <w:shd w:val="clear" w:color="auto" w:fill="FFFFFF" w:themeFill="background1"/>
            <w:noWrap/>
          </w:tcPr>
          <w:p w14:paraId="4B6E93C8" w14:textId="77777777" w:rsidR="00AF0DB1" w:rsidRPr="00AF0DB1" w:rsidRDefault="00AF0DB1" w:rsidP="00AF0DB1">
            <w:pPr>
              <w:spacing w:after="0" w:line="240" w:lineRule="auto"/>
              <w:jc w:val="center"/>
              <w:rPr>
                <w:rFonts w:eastAsia="Times New Roman" w:cs="Times New Roman"/>
                <w:bCs/>
                <w:color w:val="000000"/>
                <w:sz w:val="20"/>
                <w:szCs w:val="20"/>
              </w:rPr>
            </w:pPr>
            <w:r w:rsidRPr="00AF0DB1">
              <w:rPr>
                <w:rFonts w:eastAsia="Times New Roman" w:cs="Times New Roman"/>
                <w:bCs/>
                <w:color w:val="000000"/>
                <w:sz w:val="20"/>
                <w:szCs w:val="20"/>
              </w:rPr>
              <w:t>141643</w:t>
            </w:r>
          </w:p>
        </w:tc>
        <w:tc>
          <w:tcPr>
            <w:tcW w:w="554" w:type="dxa"/>
            <w:tcBorders>
              <w:top w:val="single" w:sz="8" w:space="0" w:color="auto"/>
              <w:left w:val="nil"/>
              <w:bottom w:val="single" w:sz="8" w:space="0" w:color="auto"/>
              <w:right w:val="single" w:sz="4" w:space="0" w:color="auto"/>
            </w:tcBorders>
            <w:shd w:val="clear" w:color="auto" w:fill="FFFFFF" w:themeFill="background1"/>
            <w:noWrap/>
          </w:tcPr>
          <w:p w14:paraId="6C284B7A" w14:textId="77777777" w:rsidR="00AF0DB1" w:rsidRPr="00AF0DB1" w:rsidRDefault="00AF0DB1" w:rsidP="00AF0DB1">
            <w:pPr>
              <w:spacing w:after="0" w:line="240" w:lineRule="auto"/>
              <w:jc w:val="center"/>
              <w:rPr>
                <w:rFonts w:eastAsia="Times New Roman" w:cs="Times New Roman"/>
                <w:bCs/>
                <w:color w:val="000000"/>
                <w:sz w:val="20"/>
                <w:szCs w:val="20"/>
              </w:rPr>
            </w:pPr>
            <w:r w:rsidRPr="00AF0DB1">
              <w:rPr>
                <w:rFonts w:eastAsia="Times New Roman" w:cs="Times New Roman"/>
                <w:bCs/>
                <w:color w:val="000000"/>
                <w:sz w:val="20"/>
                <w:szCs w:val="20"/>
              </w:rPr>
              <w:t>1</w:t>
            </w:r>
          </w:p>
        </w:tc>
        <w:tc>
          <w:tcPr>
            <w:tcW w:w="2625" w:type="dxa"/>
            <w:tcBorders>
              <w:top w:val="single" w:sz="8" w:space="0" w:color="auto"/>
              <w:left w:val="nil"/>
              <w:bottom w:val="single" w:sz="8" w:space="0" w:color="auto"/>
              <w:right w:val="single" w:sz="4" w:space="0" w:color="auto"/>
            </w:tcBorders>
            <w:shd w:val="clear" w:color="auto" w:fill="FFFFFF" w:themeFill="background1"/>
            <w:noWrap/>
          </w:tcPr>
          <w:p w14:paraId="60E46FC5" w14:textId="77777777" w:rsidR="00AF0DB1" w:rsidRPr="00AF0DB1" w:rsidRDefault="00AF0DB1" w:rsidP="00AF0DB1">
            <w:pPr>
              <w:spacing w:after="0" w:line="240" w:lineRule="auto"/>
              <w:rPr>
                <w:rFonts w:eastAsia="Times New Roman" w:cs="Times New Roman"/>
                <w:bCs/>
                <w:color w:val="000000"/>
                <w:sz w:val="20"/>
                <w:szCs w:val="20"/>
              </w:rPr>
            </w:pPr>
            <w:r w:rsidRPr="00AF0DB1">
              <w:rPr>
                <w:rFonts w:eastAsia="Times New Roman" w:cs="Times New Roman"/>
                <w:bCs/>
                <w:color w:val="000000"/>
                <w:sz w:val="20"/>
                <w:szCs w:val="20"/>
              </w:rPr>
              <w:t>CMA</w:t>
            </w:r>
          </w:p>
        </w:tc>
        <w:tc>
          <w:tcPr>
            <w:tcW w:w="2579" w:type="dxa"/>
            <w:tcBorders>
              <w:top w:val="single" w:sz="8" w:space="0" w:color="auto"/>
              <w:left w:val="nil"/>
              <w:bottom w:val="single" w:sz="8" w:space="0" w:color="auto"/>
              <w:right w:val="single" w:sz="4" w:space="0" w:color="auto"/>
            </w:tcBorders>
            <w:shd w:val="clear" w:color="auto" w:fill="FFFFFF" w:themeFill="background1"/>
          </w:tcPr>
          <w:p w14:paraId="36A0BA80" w14:textId="77777777" w:rsidR="00AF0DB1" w:rsidRPr="00AF0DB1" w:rsidRDefault="00AF0DB1" w:rsidP="00AF0DB1">
            <w:pPr>
              <w:spacing w:after="0" w:line="240" w:lineRule="auto"/>
              <w:rPr>
                <w:rFonts w:eastAsia="Times New Roman" w:cs="Times New Roman"/>
                <w:bCs/>
                <w:color w:val="000000"/>
                <w:sz w:val="20"/>
                <w:szCs w:val="20"/>
              </w:rPr>
            </w:pPr>
            <w:r w:rsidRPr="00AF0DB1">
              <w:rPr>
                <w:rFonts w:eastAsia="Times New Roman" w:cs="Times New Roman"/>
                <w:bCs/>
                <w:color w:val="000000"/>
                <w:sz w:val="20"/>
                <w:szCs w:val="20"/>
              </w:rPr>
              <w:t>South Central Wisconsin MLS (Madison)</w:t>
            </w:r>
          </w:p>
        </w:tc>
        <w:tc>
          <w:tcPr>
            <w:tcW w:w="4254" w:type="dxa"/>
            <w:tcBorders>
              <w:top w:val="single" w:sz="8" w:space="0" w:color="auto"/>
              <w:left w:val="nil"/>
              <w:bottom w:val="single" w:sz="8" w:space="0" w:color="auto"/>
              <w:right w:val="single" w:sz="8" w:space="0" w:color="auto"/>
            </w:tcBorders>
            <w:shd w:val="clear" w:color="auto" w:fill="FFFFFF" w:themeFill="background1"/>
          </w:tcPr>
          <w:p w14:paraId="4F1F837C" w14:textId="77777777" w:rsidR="00AF0DB1" w:rsidRPr="00AF0DB1" w:rsidRDefault="00AF0DB1" w:rsidP="00AF0DB1">
            <w:pPr>
              <w:pStyle w:val="Heading3"/>
              <w:spacing w:before="15" w:after="75"/>
              <w:rPr>
                <w:rFonts w:asciiTheme="minorHAnsi" w:eastAsia="Times New Roman" w:hAnsiTheme="minorHAnsi" w:cs="Times New Roman"/>
                <w:bCs/>
                <w:color w:val="000000"/>
                <w:sz w:val="20"/>
                <w:szCs w:val="20"/>
              </w:rPr>
            </w:pPr>
            <w:r w:rsidRPr="00AF0DB1">
              <w:rPr>
                <w:rFonts w:asciiTheme="minorHAnsi" w:eastAsia="Times New Roman" w:hAnsiTheme="minorHAnsi" w:cs="Times New Roman"/>
                <w:bCs/>
                <w:color w:val="000000"/>
                <w:sz w:val="20"/>
                <w:szCs w:val="20"/>
              </w:rPr>
              <w:t xml:space="preserve">Cannot Print the CMA </w:t>
            </w:r>
            <w:proofErr w:type="spellStart"/>
            <w:r w:rsidRPr="00AF0DB1">
              <w:rPr>
                <w:rFonts w:asciiTheme="minorHAnsi" w:eastAsia="Times New Roman" w:hAnsiTheme="minorHAnsi" w:cs="Times New Roman"/>
                <w:bCs/>
                <w:color w:val="000000"/>
                <w:sz w:val="20"/>
                <w:szCs w:val="20"/>
              </w:rPr>
              <w:t>Comparables</w:t>
            </w:r>
            <w:proofErr w:type="spellEnd"/>
            <w:r w:rsidRPr="00AF0DB1">
              <w:rPr>
                <w:rFonts w:asciiTheme="minorHAnsi" w:eastAsia="Times New Roman" w:hAnsiTheme="minorHAnsi" w:cs="Times New Roman"/>
                <w:bCs/>
                <w:color w:val="000000"/>
                <w:sz w:val="20"/>
                <w:szCs w:val="20"/>
              </w:rPr>
              <w:t xml:space="preserve"> Grid 5.67, </w:t>
            </w:r>
            <w:proofErr w:type="spellStart"/>
            <w:proofErr w:type="gramStart"/>
            <w:r w:rsidRPr="00AF0DB1">
              <w:rPr>
                <w:rFonts w:asciiTheme="minorHAnsi" w:eastAsia="Times New Roman" w:hAnsiTheme="minorHAnsi" w:cs="Times New Roman"/>
                <w:bCs/>
                <w:color w:val="000000"/>
                <w:sz w:val="20"/>
                <w:szCs w:val="20"/>
              </w:rPr>
              <w:t>cma</w:t>
            </w:r>
            <w:proofErr w:type="spellEnd"/>
            <w:proofErr w:type="gramEnd"/>
          </w:p>
        </w:tc>
      </w:tr>
      <w:tr w:rsidR="00AF0DB1" w:rsidRPr="00AF0DB1" w14:paraId="21887DC8" w14:textId="77777777" w:rsidTr="00AF0DB1">
        <w:trPr>
          <w:trHeight w:val="315"/>
        </w:trPr>
        <w:tc>
          <w:tcPr>
            <w:tcW w:w="886" w:type="dxa"/>
            <w:tcBorders>
              <w:top w:val="single" w:sz="8" w:space="0" w:color="auto"/>
              <w:left w:val="single" w:sz="8" w:space="0" w:color="auto"/>
              <w:bottom w:val="single" w:sz="8" w:space="0" w:color="auto"/>
              <w:right w:val="single" w:sz="4" w:space="0" w:color="auto"/>
            </w:tcBorders>
            <w:shd w:val="clear" w:color="auto" w:fill="FFFFFF" w:themeFill="background1"/>
            <w:noWrap/>
          </w:tcPr>
          <w:p w14:paraId="429BCD88" w14:textId="77777777" w:rsidR="00AF0DB1" w:rsidRPr="00AF0DB1" w:rsidRDefault="00AF0DB1" w:rsidP="00AF0DB1">
            <w:pPr>
              <w:spacing w:after="0" w:line="240" w:lineRule="auto"/>
              <w:jc w:val="center"/>
              <w:rPr>
                <w:rFonts w:eastAsia="Times New Roman" w:cs="Times New Roman"/>
                <w:bCs/>
                <w:color w:val="000000"/>
                <w:sz w:val="20"/>
                <w:szCs w:val="20"/>
              </w:rPr>
            </w:pPr>
            <w:r w:rsidRPr="00AF0DB1">
              <w:rPr>
                <w:rFonts w:eastAsia="Times New Roman" w:cs="Times New Roman"/>
                <w:bCs/>
                <w:color w:val="000000"/>
                <w:sz w:val="20"/>
                <w:szCs w:val="20"/>
              </w:rPr>
              <w:t>136224</w:t>
            </w:r>
          </w:p>
        </w:tc>
        <w:tc>
          <w:tcPr>
            <w:tcW w:w="554" w:type="dxa"/>
            <w:tcBorders>
              <w:top w:val="single" w:sz="8" w:space="0" w:color="auto"/>
              <w:left w:val="nil"/>
              <w:bottom w:val="single" w:sz="8" w:space="0" w:color="auto"/>
              <w:right w:val="single" w:sz="4" w:space="0" w:color="auto"/>
            </w:tcBorders>
            <w:shd w:val="clear" w:color="auto" w:fill="FFFFFF" w:themeFill="background1"/>
            <w:noWrap/>
          </w:tcPr>
          <w:p w14:paraId="6E28A974" w14:textId="77777777" w:rsidR="00AF0DB1" w:rsidRPr="00AF0DB1" w:rsidRDefault="00AF0DB1" w:rsidP="00AF0DB1">
            <w:pPr>
              <w:spacing w:after="0" w:line="240" w:lineRule="auto"/>
              <w:jc w:val="center"/>
              <w:rPr>
                <w:rFonts w:eastAsia="Times New Roman" w:cs="Times New Roman"/>
                <w:bCs/>
                <w:color w:val="000000"/>
                <w:sz w:val="20"/>
                <w:szCs w:val="20"/>
              </w:rPr>
            </w:pPr>
            <w:r w:rsidRPr="00AF0DB1">
              <w:rPr>
                <w:rFonts w:eastAsia="Times New Roman" w:cs="Times New Roman"/>
                <w:bCs/>
                <w:color w:val="000000"/>
                <w:sz w:val="20"/>
                <w:szCs w:val="20"/>
              </w:rPr>
              <w:t>1</w:t>
            </w:r>
          </w:p>
        </w:tc>
        <w:tc>
          <w:tcPr>
            <w:tcW w:w="2625" w:type="dxa"/>
            <w:tcBorders>
              <w:top w:val="single" w:sz="8" w:space="0" w:color="auto"/>
              <w:left w:val="nil"/>
              <w:bottom w:val="single" w:sz="8" w:space="0" w:color="auto"/>
              <w:right w:val="single" w:sz="4" w:space="0" w:color="auto"/>
            </w:tcBorders>
            <w:shd w:val="clear" w:color="auto" w:fill="FFFFFF" w:themeFill="background1"/>
            <w:noWrap/>
          </w:tcPr>
          <w:p w14:paraId="28F9B92F" w14:textId="77777777" w:rsidR="00AF0DB1" w:rsidRPr="00AF0DB1" w:rsidRDefault="00AF0DB1" w:rsidP="00AF0DB1">
            <w:pPr>
              <w:spacing w:after="0" w:line="240" w:lineRule="auto"/>
              <w:rPr>
                <w:rFonts w:eastAsia="Times New Roman" w:cs="Times New Roman"/>
                <w:bCs/>
                <w:color w:val="000000"/>
                <w:sz w:val="20"/>
                <w:szCs w:val="20"/>
              </w:rPr>
            </w:pPr>
            <w:r w:rsidRPr="00AF0DB1">
              <w:rPr>
                <w:rFonts w:eastAsia="Times New Roman" w:cs="Times New Roman"/>
                <w:bCs/>
                <w:color w:val="000000"/>
                <w:sz w:val="20"/>
                <w:szCs w:val="20"/>
              </w:rPr>
              <w:t>Seller Side Activity</w:t>
            </w:r>
          </w:p>
        </w:tc>
        <w:tc>
          <w:tcPr>
            <w:tcW w:w="2579" w:type="dxa"/>
            <w:tcBorders>
              <w:top w:val="single" w:sz="8" w:space="0" w:color="auto"/>
              <w:left w:val="nil"/>
              <w:bottom w:val="single" w:sz="8" w:space="0" w:color="auto"/>
              <w:right w:val="single" w:sz="4" w:space="0" w:color="auto"/>
            </w:tcBorders>
            <w:shd w:val="clear" w:color="auto" w:fill="FFFFFF" w:themeFill="background1"/>
          </w:tcPr>
          <w:p w14:paraId="0F42053D" w14:textId="77777777" w:rsidR="00AF0DB1" w:rsidRPr="00AF0DB1" w:rsidRDefault="00AF0DB1" w:rsidP="00AF0DB1">
            <w:pPr>
              <w:spacing w:after="0" w:line="240" w:lineRule="auto"/>
              <w:rPr>
                <w:rFonts w:eastAsia="Times New Roman" w:cs="Times New Roman"/>
                <w:bCs/>
                <w:color w:val="000000"/>
                <w:sz w:val="20"/>
                <w:szCs w:val="20"/>
              </w:rPr>
            </w:pPr>
            <w:r w:rsidRPr="00AF0DB1">
              <w:rPr>
                <w:rFonts w:eastAsia="Times New Roman" w:cs="Times New Roman"/>
                <w:bCs/>
                <w:color w:val="000000"/>
                <w:sz w:val="20"/>
                <w:szCs w:val="20"/>
              </w:rPr>
              <w:t>North Central (Mountain Home AR) Board of Realtors 3</w:t>
            </w:r>
          </w:p>
        </w:tc>
        <w:tc>
          <w:tcPr>
            <w:tcW w:w="4254" w:type="dxa"/>
            <w:tcBorders>
              <w:top w:val="single" w:sz="8" w:space="0" w:color="auto"/>
              <w:left w:val="nil"/>
              <w:bottom w:val="single" w:sz="8" w:space="0" w:color="auto"/>
              <w:right w:val="single" w:sz="8" w:space="0" w:color="auto"/>
            </w:tcBorders>
            <w:shd w:val="clear" w:color="auto" w:fill="FFFFFF" w:themeFill="background1"/>
          </w:tcPr>
          <w:p w14:paraId="72CF9B5F" w14:textId="77777777" w:rsidR="00AF0DB1" w:rsidRPr="00AF0DB1" w:rsidRDefault="00AF0DB1" w:rsidP="00AF0DB1">
            <w:pPr>
              <w:pStyle w:val="Heading3"/>
              <w:spacing w:before="15" w:after="75"/>
              <w:rPr>
                <w:rFonts w:asciiTheme="minorHAnsi" w:eastAsia="Times New Roman" w:hAnsiTheme="minorHAnsi" w:cs="Times New Roman"/>
                <w:bCs/>
                <w:color w:val="000000"/>
                <w:sz w:val="20"/>
                <w:szCs w:val="20"/>
              </w:rPr>
            </w:pPr>
            <w:r w:rsidRPr="00AF0DB1">
              <w:rPr>
                <w:rFonts w:asciiTheme="minorHAnsi" w:eastAsia="Times New Roman" w:hAnsiTheme="minorHAnsi" w:cs="Times New Roman"/>
                <w:bCs/>
                <w:color w:val="000000"/>
                <w:sz w:val="20"/>
                <w:szCs w:val="20"/>
              </w:rPr>
              <w:t>CC2 Seller Side - Values show as "undefined" and "Listing Views" does not load bp67</w:t>
            </w:r>
          </w:p>
        </w:tc>
      </w:tr>
      <w:tr w:rsidR="00AF0DB1" w:rsidRPr="00AF0DB1" w14:paraId="2918C30A" w14:textId="77777777" w:rsidTr="00AF0DB1">
        <w:trPr>
          <w:trHeight w:val="315"/>
        </w:trPr>
        <w:tc>
          <w:tcPr>
            <w:tcW w:w="886" w:type="dxa"/>
            <w:tcBorders>
              <w:top w:val="single" w:sz="8" w:space="0" w:color="auto"/>
              <w:left w:val="single" w:sz="8" w:space="0" w:color="auto"/>
              <w:bottom w:val="single" w:sz="8" w:space="0" w:color="auto"/>
              <w:right w:val="single" w:sz="4" w:space="0" w:color="auto"/>
            </w:tcBorders>
            <w:shd w:val="clear" w:color="auto" w:fill="FFFFFF" w:themeFill="background1"/>
            <w:noWrap/>
          </w:tcPr>
          <w:p w14:paraId="0C4E1549" w14:textId="77777777" w:rsidR="00AF0DB1" w:rsidRPr="00AF0DB1" w:rsidRDefault="00AF0DB1" w:rsidP="00AF0DB1">
            <w:pPr>
              <w:spacing w:after="0" w:line="240" w:lineRule="auto"/>
              <w:jc w:val="center"/>
              <w:rPr>
                <w:rFonts w:eastAsia="Times New Roman" w:cs="Times New Roman"/>
                <w:bCs/>
                <w:color w:val="000000"/>
                <w:sz w:val="20"/>
                <w:szCs w:val="20"/>
              </w:rPr>
            </w:pPr>
            <w:r w:rsidRPr="00AF0DB1">
              <w:rPr>
                <w:rFonts w:eastAsia="Times New Roman" w:cs="Times New Roman"/>
                <w:bCs/>
                <w:color w:val="000000"/>
                <w:sz w:val="20"/>
                <w:szCs w:val="20"/>
              </w:rPr>
              <w:t>136982</w:t>
            </w:r>
          </w:p>
        </w:tc>
        <w:tc>
          <w:tcPr>
            <w:tcW w:w="554" w:type="dxa"/>
            <w:tcBorders>
              <w:top w:val="single" w:sz="8" w:space="0" w:color="auto"/>
              <w:left w:val="nil"/>
              <w:bottom w:val="single" w:sz="8" w:space="0" w:color="auto"/>
              <w:right w:val="single" w:sz="4" w:space="0" w:color="auto"/>
            </w:tcBorders>
            <w:shd w:val="clear" w:color="auto" w:fill="FFFFFF" w:themeFill="background1"/>
            <w:noWrap/>
          </w:tcPr>
          <w:p w14:paraId="2A934AC4" w14:textId="77777777" w:rsidR="00AF0DB1" w:rsidRPr="00AF0DB1" w:rsidRDefault="00AF0DB1" w:rsidP="00AF0DB1">
            <w:pPr>
              <w:spacing w:after="0" w:line="240" w:lineRule="auto"/>
              <w:jc w:val="center"/>
              <w:rPr>
                <w:rFonts w:eastAsia="Times New Roman" w:cs="Times New Roman"/>
                <w:bCs/>
                <w:color w:val="000000"/>
                <w:sz w:val="20"/>
                <w:szCs w:val="20"/>
              </w:rPr>
            </w:pPr>
            <w:r w:rsidRPr="00AF0DB1">
              <w:rPr>
                <w:rFonts w:eastAsia="Times New Roman" w:cs="Times New Roman"/>
                <w:bCs/>
                <w:color w:val="000000"/>
                <w:sz w:val="20"/>
                <w:szCs w:val="20"/>
              </w:rPr>
              <w:t>1</w:t>
            </w:r>
          </w:p>
        </w:tc>
        <w:tc>
          <w:tcPr>
            <w:tcW w:w="2625" w:type="dxa"/>
            <w:tcBorders>
              <w:top w:val="single" w:sz="8" w:space="0" w:color="auto"/>
              <w:left w:val="nil"/>
              <w:bottom w:val="single" w:sz="8" w:space="0" w:color="auto"/>
              <w:right w:val="single" w:sz="4" w:space="0" w:color="auto"/>
            </w:tcBorders>
            <w:shd w:val="clear" w:color="auto" w:fill="FFFFFF" w:themeFill="background1"/>
            <w:noWrap/>
          </w:tcPr>
          <w:p w14:paraId="6FA81259" w14:textId="77777777" w:rsidR="00AF0DB1" w:rsidRPr="00AF0DB1" w:rsidRDefault="00AF0DB1" w:rsidP="00AF0DB1">
            <w:pPr>
              <w:spacing w:after="0" w:line="240" w:lineRule="auto"/>
              <w:rPr>
                <w:rFonts w:eastAsia="Times New Roman" w:cs="Times New Roman"/>
                <w:bCs/>
                <w:color w:val="000000"/>
                <w:sz w:val="20"/>
                <w:szCs w:val="20"/>
              </w:rPr>
            </w:pPr>
            <w:r w:rsidRPr="00AF0DB1">
              <w:rPr>
                <w:rFonts w:eastAsia="Times New Roman" w:cs="Times New Roman"/>
                <w:bCs/>
                <w:color w:val="000000"/>
                <w:sz w:val="20"/>
                <w:szCs w:val="20"/>
              </w:rPr>
              <w:t>CMA</w:t>
            </w:r>
          </w:p>
        </w:tc>
        <w:tc>
          <w:tcPr>
            <w:tcW w:w="2579" w:type="dxa"/>
            <w:tcBorders>
              <w:top w:val="single" w:sz="8" w:space="0" w:color="auto"/>
              <w:left w:val="nil"/>
              <w:bottom w:val="single" w:sz="8" w:space="0" w:color="auto"/>
              <w:right w:val="single" w:sz="4" w:space="0" w:color="auto"/>
            </w:tcBorders>
            <w:shd w:val="clear" w:color="auto" w:fill="FFFFFF" w:themeFill="background1"/>
          </w:tcPr>
          <w:p w14:paraId="1DD4D5AC" w14:textId="77777777" w:rsidR="00AF0DB1" w:rsidRPr="00AF0DB1" w:rsidRDefault="00AF0DB1" w:rsidP="00AF0DB1">
            <w:pPr>
              <w:spacing w:after="0" w:line="240" w:lineRule="auto"/>
              <w:rPr>
                <w:rFonts w:eastAsia="Times New Roman" w:cs="Times New Roman"/>
                <w:bCs/>
                <w:color w:val="000000"/>
                <w:sz w:val="20"/>
                <w:szCs w:val="20"/>
              </w:rPr>
            </w:pPr>
            <w:r w:rsidRPr="00AF0DB1">
              <w:rPr>
                <w:rFonts w:eastAsia="Times New Roman" w:cs="Times New Roman"/>
                <w:bCs/>
                <w:color w:val="000000"/>
                <w:sz w:val="20"/>
                <w:szCs w:val="20"/>
              </w:rPr>
              <w:t>Baldwin County AOR (BCAR)</w:t>
            </w:r>
          </w:p>
        </w:tc>
        <w:tc>
          <w:tcPr>
            <w:tcW w:w="4254" w:type="dxa"/>
            <w:tcBorders>
              <w:top w:val="single" w:sz="8" w:space="0" w:color="auto"/>
              <w:left w:val="nil"/>
              <w:bottom w:val="single" w:sz="8" w:space="0" w:color="auto"/>
              <w:right w:val="single" w:sz="8" w:space="0" w:color="auto"/>
            </w:tcBorders>
            <w:shd w:val="clear" w:color="auto" w:fill="FFFFFF" w:themeFill="background1"/>
          </w:tcPr>
          <w:p w14:paraId="0915EC59" w14:textId="77777777" w:rsidR="00AF0DB1" w:rsidRPr="00AF0DB1" w:rsidRDefault="00AF0DB1" w:rsidP="00AF0DB1">
            <w:pPr>
              <w:pStyle w:val="Heading3"/>
              <w:spacing w:before="15" w:after="75"/>
              <w:rPr>
                <w:rFonts w:asciiTheme="minorHAnsi" w:eastAsia="Times New Roman" w:hAnsiTheme="minorHAnsi" w:cs="Times New Roman"/>
                <w:bCs/>
                <w:color w:val="000000"/>
                <w:sz w:val="20"/>
                <w:szCs w:val="20"/>
              </w:rPr>
            </w:pPr>
            <w:r w:rsidRPr="00AF0DB1">
              <w:rPr>
                <w:rFonts w:asciiTheme="minorHAnsi" w:eastAsia="Times New Roman" w:hAnsiTheme="minorHAnsi" w:cs="Times New Roman"/>
                <w:bCs/>
                <w:color w:val="000000"/>
                <w:sz w:val="20"/>
                <w:szCs w:val="20"/>
              </w:rPr>
              <w:t>Requesting that changes be made to the CMA display for adjustment values</w:t>
            </w:r>
          </w:p>
        </w:tc>
      </w:tr>
      <w:tr w:rsidR="00AF0DB1" w:rsidRPr="00AF0DB1" w14:paraId="3E81C3BF" w14:textId="77777777" w:rsidTr="00AF0DB1">
        <w:trPr>
          <w:trHeight w:val="315"/>
        </w:trPr>
        <w:tc>
          <w:tcPr>
            <w:tcW w:w="886" w:type="dxa"/>
            <w:tcBorders>
              <w:top w:val="single" w:sz="8" w:space="0" w:color="auto"/>
              <w:left w:val="single" w:sz="8" w:space="0" w:color="auto"/>
              <w:bottom w:val="single" w:sz="8" w:space="0" w:color="auto"/>
              <w:right w:val="single" w:sz="4" w:space="0" w:color="auto"/>
            </w:tcBorders>
            <w:shd w:val="clear" w:color="auto" w:fill="FFFFFF" w:themeFill="background1"/>
            <w:noWrap/>
          </w:tcPr>
          <w:p w14:paraId="35FF0CA8" w14:textId="77777777" w:rsidR="00AF0DB1" w:rsidRPr="00AF0DB1" w:rsidRDefault="00AF0DB1" w:rsidP="00AF0DB1">
            <w:pPr>
              <w:spacing w:after="0" w:line="240" w:lineRule="auto"/>
              <w:jc w:val="center"/>
              <w:rPr>
                <w:rFonts w:eastAsia="Times New Roman" w:cs="Times New Roman"/>
                <w:bCs/>
                <w:color w:val="000000"/>
                <w:sz w:val="20"/>
                <w:szCs w:val="20"/>
              </w:rPr>
            </w:pPr>
            <w:r w:rsidRPr="00AF0DB1">
              <w:rPr>
                <w:rFonts w:eastAsia="Times New Roman" w:cs="Times New Roman"/>
                <w:bCs/>
                <w:color w:val="000000"/>
                <w:sz w:val="20"/>
                <w:szCs w:val="20"/>
              </w:rPr>
              <w:t>122151</w:t>
            </w:r>
          </w:p>
        </w:tc>
        <w:tc>
          <w:tcPr>
            <w:tcW w:w="554" w:type="dxa"/>
            <w:tcBorders>
              <w:top w:val="single" w:sz="8" w:space="0" w:color="auto"/>
              <w:left w:val="nil"/>
              <w:bottom w:val="single" w:sz="8" w:space="0" w:color="auto"/>
              <w:right w:val="single" w:sz="4" w:space="0" w:color="auto"/>
            </w:tcBorders>
            <w:shd w:val="clear" w:color="auto" w:fill="FFFFFF" w:themeFill="background1"/>
            <w:noWrap/>
          </w:tcPr>
          <w:p w14:paraId="14956173" w14:textId="77777777" w:rsidR="00AF0DB1" w:rsidRPr="00AF0DB1" w:rsidRDefault="00AF0DB1" w:rsidP="00AF0DB1">
            <w:pPr>
              <w:spacing w:after="0" w:line="240" w:lineRule="auto"/>
              <w:jc w:val="center"/>
              <w:rPr>
                <w:rFonts w:eastAsia="Times New Roman" w:cs="Times New Roman"/>
                <w:bCs/>
                <w:color w:val="000000"/>
                <w:sz w:val="20"/>
                <w:szCs w:val="20"/>
              </w:rPr>
            </w:pPr>
            <w:r w:rsidRPr="00AF0DB1">
              <w:rPr>
                <w:rFonts w:eastAsia="Times New Roman" w:cs="Times New Roman"/>
                <w:bCs/>
                <w:color w:val="000000"/>
                <w:sz w:val="20"/>
                <w:szCs w:val="20"/>
              </w:rPr>
              <w:t>4</w:t>
            </w:r>
          </w:p>
        </w:tc>
        <w:tc>
          <w:tcPr>
            <w:tcW w:w="2625" w:type="dxa"/>
            <w:tcBorders>
              <w:top w:val="single" w:sz="8" w:space="0" w:color="auto"/>
              <w:left w:val="nil"/>
              <w:bottom w:val="single" w:sz="8" w:space="0" w:color="auto"/>
              <w:right w:val="single" w:sz="4" w:space="0" w:color="auto"/>
            </w:tcBorders>
            <w:shd w:val="clear" w:color="auto" w:fill="FFFFFF" w:themeFill="background1"/>
            <w:noWrap/>
          </w:tcPr>
          <w:p w14:paraId="41C83924" w14:textId="77777777" w:rsidR="00AF0DB1" w:rsidRPr="00AF0DB1" w:rsidRDefault="00AF0DB1" w:rsidP="00AF0DB1">
            <w:pPr>
              <w:spacing w:after="0" w:line="240" w:lineRule="auto"/>
              <w:rPr>
                <w:rFonts w:eastAsia="Times New Roman" w:cs="Times New Roman"/>
                <w:bCs/>
                <w:color w:val="000000"/>
                <w:sz w:val="20"/>
                <w:szCs w:val="20"/>
              </w:rPr>
            </w:pPr>
            <w:r w:rsidRPr="00AF0DB1">
              <w:rPr>
                <w:rFonts w:eastAsia="Times New Roman" w:cs="Times New Roman"/>
                <w:bCs/>
                <w:color w:val="000000"/>
                <w:sz w:val="20"/>
                <w:szCs w:val="20"/>
              </w:rPr>
              <w:t>CMA</w:t>
            </w:r>
          </w:p>
        </w:tc>
        <w:tc>
          <w:tcPr>
            <w:tcW w:w="2579" w:type="dxa"/>
            <w:tcBorders>
              <w:top w:val="single" w:sz="8" w:space="0" w:color="auto"/>
              <w:left w:val="nil"/>
              <w:bottom w:val="single" w:sz="8" w:space="0" w:color="auto"/>
              <w:right w:val="single" w:sz="4" w:space="0" w:color="auto"/>
            </w:tcBorders>
            <w:shd w:val="clear" w:color="auto" w:fill="FFFFFF" w:themeFill="background1"/>
          </w:tcPr>
          <w:p w14:paraId="3944F50B" w14:textId="77777777" w:rsidR="00AF0DB1" w:rsidRPr="00AF0DB1" w:rsidRDefault="00AF0DB1" w:rsidP="00AF0DB1">
            <w:pPr>
              <w:spacing w:after="0" w:line="240" w:lineRule="auto"/>
              <w:rPr>
                <w:rFonts w:eastAsia="Times New Roman" w:cs="Times New Roman"/>
                <w:bCs/>
                <w:color w:val="000000"/>
                <w:sz w:val="20"/>
                <w:szCs w:val="20"/>
              </w:rPr>
            </w:pPr>
            <w:r w:rsidRPr="00AF0DB1">
              <w:rPr>
                <w:rFonts w:eastAsia="Times New Roman" w:cs="Times New Roman"/>
                <w:bCs/>
                <w:color w:val="000000"/>
                <w:sz w:val="20"/>
                <w:szCs w:val="20"/>
              </w:rPr>
              <w:t>Olympic 9</w:t>
            </w:r>
          </w:p>
        </w:tc>
        <w:tc>
          <w:tcPr>
            <w:tcW w:w="4254" w:type="dxa"/>
            <w:tcBorders>
              <w:top w:val="single" w:sz="8" w:space="0" w:color="auto"/>
              <w:left w:val="nil"/>
              <w:bottom w:val="single" w:sz="8" w:space="0" w:color="auto"/>
              <w:right w:val="single" w:sz="8" w:space="0" w:color="auto"/>
            </w:tcBorders>
            <w:shd w:val="clear" w:color="auto" w:fill="FFFFFF" w:themeFill="background1"/>
          </w:tcPr>
          <w:p w14:paraId="25796E1B" w14:textId="77777777" w:rsidR="00AF0DB1" w:rsidRPr="00AF0DB1" w:rsidRDefault="00AF0DB1" w:rsidP="00AF0DB1">
            <w:pPr>
              <w:pStyle w:val="Heading3"/>
              <w:spacing w:before="15" w:after="75"/>
              <w:rPr>
                <w:rFonts w:asciiTheme="minorHAnsi" w:eastAsia="Times New Roman" w:hAnsiTheme="minorHAnsi" w:cs="Times New Roman"/>
                <w:bCs/>
                <w:color w:val="000000"/>
                <w:sz w:val="20"/>
                <w:szCs w:val="20"/>
              </w:rPr>
            </w:pPr>
            <w:r w:rsidRPr="00AF0DB1">
              <w:rPr>
                <w:rFonts w:asciiTheme="minorHAnsi" w:eastAsia="Times New Roman" w:hAnsiTheme="minorHAnsi" w:cs="Times New Roman"/>
                <w:bCs/>
                <w:color w:val="000000"/>
                <w:sz w:val="20"/>
                <w:szCs w:val="20"/>
              </w:rPr>
              <w:t>Comparable Property Statistics report has incorrect page breaks reb3</w:t>
            </w:r>
          </w:p>
        </w:tc>
      </w:tr>
      <w:tr w:rsidR="00AF0DB1" w:rsidRPr="00AF0DB1" w14:paraId="3DA15413" w14:textId="77777777" w:rsidTr="00AF0DB1">
        <w:trPr>
          <w:trHeight w:val="315"/>
        </w:trPr>
        <w:tc>
          <w:tcPr>
            <w:tcW w:w="886" w:type="dxa"/>
            <w:tcBorders>
              <w:top w:val="single" w:sz="8" w:space="0" w:color="auto"/>
              <w:left w:val="single" w:sz="8" w:space="0" w:color="auto"/>
              <w:bottom w:val="single" w:sz="8" w:space="0" w:color="auto"/>
              <w:right w:val="single" w:sz="4" w:space="0" w:color="auto"/>
            </w:tcBorders>
            <w:shd w:val="clear" w:color="auto" w:fill="FFFFFF" w:themeFill="background1"/>
            <w:noWrap/>
          </w:tcPr>
          <w:p w14:paraId="133F4A3C" w14:textId="77777777" w:rsidR="00AF0DB1" w:rsidRPr="00AF0DB1" w:rsidRDefault="00AF0DB1" w:rsidP="00AF0DB1">
            <w:pPr>
              <w:spacing w:after="0" w:line="240" w:lineRule="auto"/>
              <w:jc w:val="center"/>
              <w:rPr>
                <w:rFonts w:eastAsia="Times New Roman" w:cs="Times New Roman"/>
                <w:bCs/>
                <w:color w:val="000000"/>
                <w:sz w:val="20"/>
                <w:szCs w:val="20"/>
              </w:rPr>
            </w:pPr>
            <w:r w:rsidRPr="00AF0DB1">
              <w:rPr>
                <w:rFonts w:eastAsia="Times New Roman" w:cs="Times New Roman"/>
                <w:bCs/>
                <w:color w:val="000000"/>
                <w:sz w:val="20"/>
                <w:szCs w:val="20"/>
              </w:rPr>
              <w:t>125860</w:t>
            </w:r>
          </w:p>
        </w:tc>
        <w:tc>
          <w:tcPr>
            <w:tcW w:w="554" w:type="dxa"/>
            <w:tcBorders>
              <w:top w:val="single" w:sz="8" w:space="0" w:color="auto"/>
              <w:left w:val="nil"/>
              <w:bottom w:val="single" w:sz="8" w:space="0" w:color="auto"/>
              <w:right w:val="single" w:sz="4" w:space="0" w:color="auto"/>
            </w:tcBorders>
            <w:shd w:val="clear" w:color="auto" w:fill="FFFFFF" w:themeFill="background1"/>
            <w:noWrap/>
          </w:tcPr>
          <w:p w14:paraId="7E0F9D16" w14:textId="77777777" w:rsidR="00AF0DB1" w:rsidRPr="00AF0DB1" w:rsidRDefault="00AF0DB1" w:rsidP="00AF0DB1">
            <w:pPr>
              <w:spacing w:after="0" w:line="240" w:lineRule="auto"/>
              <w:jc w:val="center"/>
              <w:rPr>
                <w:rFonts w:eastAsia="Times New Roman" w:cs="Times New Roman"/>
                <w:bCs/>
                <w:color w:val="000000"/>
                <w:sz w:val="20"/>
                <w:szCs w:val="20"/>
              </w:rPr>
            </w:pPr>
            <w:r w:rsidRPr="00AF0DB1">
              <w:rPr>
                <w:rFonts w:eastAsia="Times New Roman" w:cs="Times New Roman"/>
                <w:bCs/>
                <w:color w:val="000000"/>
                <w:sz w:val="20"/>
                <w:szCs w:val="20"/>
              </w:rPr>
              <w:t>1</w:t>
            </w:r>
          </w:p>
        </w:tc>
        <w:tc>
          <w:tcPr>
            <w:tcW w:w="2625" w:type="dxa"/>
            <w:tcBorders>
              <w:top w:val="single" w:sz="8" w:space="0" w:color="auto"/>
              <w:left w:val="nil"/>
              <w:bottom w:val="single" w:sz="8" w:space="0" w:color="auto"/>
              <w:right w:val="single" w:sz="4" w:space="0" w:color="auto"/>
            </w:tcBorders>
            <w:shd w:val="clear" w:color="auto" w:fill="FFFFFF" w:themeFill="background1"/>
            <w:noWrap/>
          </w:tcPr>
          <w:p w14:paraId="380A4529" w14:textId="77777777" w:rsidR="00AF0DB1" w:rsidRPr="00AF0DB1" w:rsidRDefault="00AF0DB1" w:rsidP="00AF0DB1">
            <w:pPr>
              <w:spacing w:after="0" w:line="240" w:lineRule="auto"/>
              <w:rPr>
                <w:rFonts w:eastAsia="Times New Roman" w:cs="Times New Roman"/>
                <w:bCs/>
                <w:color w:val="000000"/>
                <w:sz w:val="20"/>
                <w:szCs w:val="20"/>
              </w:rPr>
            </w:pPr>
            <w:r w:rsidRPr="00AF0DB1">
              <w:rPr>
                <w:rFonts w:eastAsia="Times New Roman" w:cs="Times New Roman"/>
                <w:bCs/>
                <w:color w:val="000000"/>
                <w:sz w:val="20"/>
                <w:szCs w:val="20"/>
              </w:rPr>
              <w:t>CMA</w:t>
            </w:r>
          </w:p>
        </w:tc>
        <w:tc>
          <w:tcPr>
            <w:tcW w:w="2579" w:type="dxa"/>
            <w:tcBorders>
              <w:top w:val="single" w:sz="8" w:space="0" w:color="auto"/>
              <w:left w:val="nil"/>
              <w:bottom w:val="single" w:sz="8" w:space="0" w:color="auto"/>
              <w:right w:val="single" w:sz="4" w:space="0" w:color="auto"/>
            </w:tcBorders>
            <w:shd w:val="clear" w:color="auto" w:fill="FFFFFF" w:themeFill="background1"/>
          </w:tcPr>
          <w:p w14:paraId="7D0C0C95" w14:textId="77777777" w:rsidR="00AF0DB1" w:rsidRPr="00AF0DB1" w:rsidRDefault="00AF0DB1" w:rsidP="00AF0DB1">
            <w:pPr>
              <w:spacing w:after="0" w:line="240" w:lineRule="auto"/>
              <w:rPr>
                <w:rFonts w:eastAsia="Times New Roman" w:cs="Times New Roman"/>
                <w:bCs/>
                <w:color w:val="000000"/>
                <w:sz w:val="20"/>
                <w:szCs w:val="20"/>
              </w:rPr>
            </w:pPr>
            <w:r w:rsidRPr="00AF0DB1">
              <w:rPr>
                <w:rFonts w:eastAsia="Times New Roman" w:cs="Times New Roman"/>
                <w:bCs/>
                <w:color w:val="000000"/>
                <w:sz w:val="20"/>
                <w:szCs w:val="20"/>
              </w:rPr>
              <w:t>REB2 2</w:t>
            </w:r>
          </w:p>
        </w:tc>
        <w:tc>
          <w:tcPr>
            <w:tcW w:w="4254" w:type="dxa"/>
            <w:tcBorders>
              <w:top w:val="single" w:sz="8" w:space="0" w:color="auto"/>
              <w:left w:val="nil"/>
              <w:bottom w:val="single" w:sz="8" w:space="0" w:color="auto"/>
              <w:right w:val="single" w:sz="8" w:space="0" w:color="auto"/>
            </w:tcBorders>
            <w:shd w:val="clear" w:color="auto" w:fill="FFFFFF" w:themeFill="background1"/>
          </w:tcPr>
          <w:p w14:paraId="524BB666" w14:textId="77777777" w:rsidR="00AF0DB1" w:rsidRPr="00AF0DB1" w:rsidRDefault="00AF0DB1" w:rsidP="00AF0DB1">
            <w:pPr>
              <w:pStyle w:val="Heading3"/>
              <w:spacing w:before="15" w:after="75"/>
              <w:rPr>
                <w:rFonts w:asciiTheme="minorHAnsi" w:eastAsia="Times New Roman" w:hAnsiTheme="minorHAnsi" w:cs="Times New Roman"/>
                <w:bCs/>
                <w:color w:val="000000"/>
                <w:sz w:val="20"/>
                <w:szCs w:val="20"/>
              </w:rPr>
            </w:pPr>
            <w:r w:rsidRPr="00AF0DB1">
              <w:rPr>
                <w:rFonts w:asciiTheme="minorHAnsi" w:eastAsia="Times New Roman" w:hAnsiTheme="minorHAnsi" w:cs="Times New Roman"/>
                <w:bCs/>
                <w:color w:val="000000"/>
                <w:sz w:val="20"/>
                <w:szCs w:val="20"/>
              </w:rPr>
              <w:t>CMA COMPARABLE PRICE ANALYSIS - Subject property defaults to highest price if no subject price....</w:t>
            </w:r>
          </w:p>
        </w:tc>
      </w:tr>
      <w:tr w:rsidR="00AF0DB1" w:rsidRPr="00AF0DB1" w14:paraId="6E98503E" w14:textId="77777777" w:rsidTr="00AF0DB1">
        <w:trPr>
          <w:trHeight w:val="315"/>
        </w:trPr>
        <w:tc>
          <w:tcPr>
            <w:tcW w:w="886" w:type="dxa"/>
            <w:tcBorders>
              <w:top w:val="single" w:sz="8" w:space="0" w:color="auto"/>
              <w:left w:val="single" w:sz="8" w:space="0" w:color="auto"/>
              <w:bottom w:val="single" w:sz="8" w:space="0" w:color="auto"/>
              <w:right w:val="single" w:sz="4" w:space="0" w:color="auto"/>
            </w:tcBorders>
            <w:shd w:val="clear" w:color="auto" w:fill="FFFFFF" w:themeFill="background1"/>
            <w:noWrap/>
          </w:tcPr>
          <w:p w14:paraId="712341C1" w14:textId="77777777" w:rsidR="00AF0DB1" w:rsidRPr="00AF0DB1" w:rsidRDefault="00AF0DB1" w:rsidP="00AF0DB1">
            <w:pPr>
              <w:spacing w:after="0" w:line="240" w:lineRule="auto"/>
              <w:jc w:val="center"/>
              <w:rPr>
                <w:rFonts w:eastAsia="Times New Roman" w:cs="Times New Roman"/>
                <w:bCs/>
                <w:color w:val="000000"/>
                <w:sz w:val="20"/>
                <w:szCs w:val="20"/>
              </w:rPr>
            </w:pPr>
            <w:r w:rsidRPr="00AF0DB1">
              <w:rPr>
                <w:rFonts w:eastAsia="Times New Roman" w:cs="Times New Roman"/>
                <w:bCs/>
                <w:color w:val="000000"/>
                <w:sz w:val="20"/>
                <w:szCs w:val="20"/>
              </w:rPr>
              <w:t>127268</w:t>
            </w:r>
          </w:p>
        </w:tc>
        <w:tc>
          <w:tcPr>
            <w:tcW w:w="554" w:type="dxa"/>
            <w:tcBorders>
              <w:top w:val="single" w:sz="8" w:space="0" w:color="auto"/>
              <w:left w:val="nil"/>
              <w:bottom w:val="single" w:sz="8" w:space="0" w:color="auto"/>
              <w:right w:val="single" w:sz="4" w:space="0" w:color="auto"/>
            </w:tcBorders>
            <w:shd w:val="clear" w:color="auto" w:fill="FFFFFF" w:themeFill="background1"/>
            <w:noWrap/>
          </w:tcPr>
          <w:p w14:paraId="709E75AF" w14:textId="77777777" w:rsidR="00AF0DB1" w:rsidRPr="00AF0DB1" w:rsidRDefault="00AF0DB1" w:rsidP="00AF0DB1">
            <w:pPr>
              <w:spacing w:after="0" w:line="240" w:lineRule="auto"/>
              <w:jc w:val="center"/>
              <w:rPr>
                <w:rFonts w:eastAsia="Times New Roman" w:cs="Times New Roman"/>
                <w:bCs/>
                <w:color w:val="000000"/>
                <w:sz w:val="20"/>
                <w:szCs w:val="20"/>
              </w:rPr>
            </w:pPr>
            <w:r w:rsidRPr="00AF0DB1">
              <w:rPr>
                <w:rFonts w:eastAsia="Times New Roman" w:cs="Times New Roman"/>
                <w:bCs/>
                <w:color w:val="000000"/>
                <w:sz w:val="20"/>
                <w:szCs w:val="20"/>
              </w:rPr>
              <w:t>2</w:t>
            </w:r>
          </w:p>
        </w:tc>
        <w:tc>
          <w:tcPr>
            <w:tcW w:w="2625" w:type="dxa"/>
            <w:tcBorders>
              <w:top w:val="single" w:sz="8" w:space="0" w:color="auto"/>
              <w:left w:val="nil"/>
              <w:bottom w:val="single" w:sz="8" w:space="0" w:color="auto"/>
              <w:right w:val="single" w:sz="4" w:space="0" w:color="auto"/>
            </w:tcBorders>
            <w:shd w:val="clear" w:color="auto" w:fill="FFFFFF" w:themeFill="background1"/>
            <w:noWrap/>
          </w:tcPr>
          <w:p w14:paraId="0A159C0F" w14:textId="77777777" w:rsidR="00AF0DB1" w:rsidRPr="00AF0DB1" w:rsidRDefault="00AF0DB1" w:rsidP="00AF0DB1">
            <w:pPr>
              <w:spacing w:after="0" w:line="240" w:lineRule="auto"/>
              <w:rPr>
                <w:rFonts w:eastAsia="Times New Roman" w:cs="Times New Roman"/>
                <w:bCs/>
                <w:color w:val="000000"/>
                <w:sz w:val="20"/>
                <w:szCs w:val="20"/>
              </w:rPr>
            </w:pPr>
            <w:r w:rsidRPr="00AF0DB1">
              <w:rPr>
                <w:rFonts w:eastAsia="Times New Roman" w:cs="Times New Roman"/>
                <w:bCs/>
                <w:color w:val="000000"/>
                <w:sz w:val="20"/>
                <w:szCs w:val="20"/>
              </w:rPr>
              <w:t>Market Monitor</w:t>
            </w:r>
          </w:p>
        </w:tc>
        <w:tc>
          <w:tcPr>
            <w:tcW w:w="2579" w:type="dxa"/>
            <w:tcBorders>
              <w:top w:val="single" w:sz="8" w:space="0" w:color="auto"/>
              <w:left w:val="nil"/>
              <w:bottom w:val="single" w:sz="8" w:space="0" w:color="auto"/>
              <w:right w:val="single" w:sz="4" w:space="0" w:color="auto"/>
            </w:tcBorders>
            <w:shd w:val="clear" w:color="auto" w:fill="FFFFFF" w:themeFill="background1"/>
          </w:tcPr>
          <w:p w14:paraId="7A10AB0F" w14:textId="77777777" w:rsidR="00AF0DB1" w:rsidRPr="00AF0DB1" w:rsidRDefault="00AF0DB1" w:rsidP="00AF0DB1">
            <w:pPr>
              <w:spacing w:after="0" w:line="240" w:lineRule="auto"/>
              <w:rPr>
                <w:rFonts w:eastAsia="Times New Roman" w:cs="Times New Roman"/>
                <w:bCs/>
                <w:color w:val="000000"/>
                <w:sz w:val="20"/>
                <w:szCs w:val="20"/>
              </w:rPr>
            </w:pPr>
            <w:r w:rsidRPr="00AF0DB1">
              <w:rPr>
                <w:rFonts w:eastAsia="Times New Roman" w:cs="Times New Roman"/>
                <w:bCs/>
                <w:color w:val="000000"/>
                <w:sz w:val="20"/>
                <w:szCs w:val="20"/>
              </w:rPr>
              <w:t>New England Real Estate Network (NEREN)</w:t>
            </w:r>
          </w:p>
        </w:tc>
        <w:tc>
          <w:tcPr>
            <w:tcW w:w="4254" w:type="dxa"/>
            <w:tcBorders>
              <w:top w:val="single" w:sz="8" w:space="0" w:color="auto"/>
              <w:left w:val="nil"/>
              <w:bottom w:val="single" w:sz="8" w:space="0" w:color="auto"/>
              <w:right w:val="single" w:sz="8" w:space="0" w:color="auto"/>
            </w:tcBorders>
            <w:shd w:val="clear" w:color="auto" w:fill="FFFFFF" w:themeFill="background1"/>
          </w:tcPr>
          <w:p w14:paraId="6C7F66D1" w14:textId="77777777" w:rsidR="00AF0DB1" w:rsidRPr="00AF0DB1" w:rsidRDefault="00AF0DB1" w:rsidP="00AF0DB1">
            <w:pPr>
              <w:pStyle w:val="Heading3"/>
              <w:spacing w:before="15" w:after="75"/>
              <w:rPr>
                <w:rFonts w:asciiTheme="minorHAnsi" w:eastAsia="Times New Roman" w:hAnsiTheme="minorHAnsi" w:cs="Times New Roman"/>
                <w:bCs/>
                <w:color w:val="000000"/>
                <w:sz w:val="20"/>
                <w:szCs w:val="20"/>
              </w:rPr>
            </w:pPr>
            <w:r w:rsidRPr="00AF0DB1">
              <w:rPr>
                <w:rFonts w:asciiTheme="minorHAnsi" w:eastAsia="Times New Roman" w:hAnsiTheme="minorHAnsi" w:cs="Times New Roman"/>
                <w:bCs/>
                <w:color w:val="000000"/>
                <w:sz w:val="20"/>
                <w:szCs w:val="20"/>
              </w:rPr>
              <w:t>Setting MM filters after customizing does not refresh the MM listing counts</w:t>
            </w:r>
          </w:p>
        </w:tc>
      </w:tr>
      <w:tr w:rsidR="00AF0DB1" w:rsidRPr="00AF0DB1" w14:paraId="65CC34FF" w14:textId="77777777" w:rsidTr="00AF0DB1">
        <w:trPr>
          <w:trHeight w:val="315"/>
        </w:trPr>
        <w:tc>
          <w:tcPr>
            <w:tcW w:w="886" w:type="dxa"/>
            <w:tcBorders>
              <w:top w:val="single" w:sz="8" w:space="0" w:color="auto"/>
              <w:left w:val="single" w:sz="8" w:space="0" w:color="auto"/>
              <w:bottom w:val="single" w:sz="8" w:space="0" w:color="auto"/>
              <w:right w:val="single" w:sz="4" w:space="0" w:color="auto"/>
            </w:tcBorders>
            <w:shd w:val="clear" w:color="auto" w:fill="FFFFFF" w:themeFill="background1"/>
            <w:noWrap/>
          </w:tcPr>
          <w:p w14:paraId="644B3F26" w14:textId="77777777" w:rsidR="00AF0DB1" w:rsidRPr="00AF0DB1" w:rsidRDefault="00AF0DB1" w:rsidP="00AF0DB1">
            <w:pPr>
              <w:spacing w:after="0" w:line="240" w:lineRule="auto"/>
              <w:jc w:val="center"/>
              <w:rPr>
                <w:rFonts w:eastAsia="Times New Roman" w:cs="Times New Roman"/>
                <w:bCs/>
                <w:color w:val="000000"/>
                <w:sz w:val="20"/>
                <w:szCs w:val="20"/>
              </w:rPr>
            </w:pPr>
            <w:r w:rsidRPr="00AF0DB1">
              <w:rPr>
                <w:rFonts w:eastAsia="Times New Roman" w:cs="Times New Roman"/>
                <w:bCs/>
                <w:color w:val="000000"/>
                <w:sz w:val="20"/>
                <w:szCs w:val="20"/>
              </w:rPr>
              <w:t>130686</w:t>
            </w:r>
          </w:p>
        </w:tc>
        <w:tc>
          <w:tcPr>
            <w:tcW w:w="554" w:type="dxa"/>
            <w:tcBorders>
              <w:top w:val="single" w:sz="8" w:space="0" w:color="auto"/>
              <w:left w:val="nil"/>
              <w:bottom w:val="single" w:sz="8" w:space="0" w:color="auto"/>
              <w:right w:val="single" w:sz="4" w:space="0" w:color="auto"/>
            </w:tcBorders>
            <w:shd w:val="clear" w:color="auto" w:fill="FFFFFF" w:themeFill="background1"/>
            <w:noWrap/>
          </w:tcPr>
          <w:p w14:paraId="35C292E9" w14:textId="77777777" w:rsidR="00AF0DB1" w:rsidRPr="00AF0DB1" w:rsidRDefault="00AF0DB1" w:rsidP="00AF0DB1">
            <w:pPr>
              <w:spacing w:after="0" w:line="240" w:lineRule="auto"/>
              <w:jc w:val="center"/>
              <w:rPr>
                <w:rFonts w:eastAsia="Times New Roman" w:cs="Times New Roman"/>
                <w:bCs/>
                <w:color w:val="000000"/>
                <w:sz w:val="20"/>
                <w:szCs w:val="20"/>
              </w:rPr>
            </w:pPr>
            <w:r w:rsidRPr="00AF0DB1">
              <w:rPr>
                <w:rFonts w:eastAsia="Times New Roman" w:cs="Times New Roman"/>
                <w:bCs/>
                <w:color w:val="000000"/>
                <w:sz w:val="20"/>
                <w:szCs w:val="20"/>
              </w:rPr>
              <w:t>1</w:t>
            </w:r>
          </w:p>
        </w:tc>
        <w:tc>
          <w:tcPr>
            <w:tcW w:w="2625" w:type="dxa"/>
            <w:tcBorders>
              <w:top w:val="single" w:sz="8" w:space="0" w:color="auto"/>
              <w:left w:val="nil"/>
              <w:bottom w:val="single" w:sz="8" w:space="0" w:color="auto"/>
              <w:right w:val="single" w:sz="4" w:space="0" w:color="auto"/>
            </w:tcBorders>
            <w:shd w:val="clear" w:color="auto" w:fill="FFFFFF" w:themeFill="background1"/>
            <w:noWrap/>
          </w:tcPr>
          <w:p w14:paraId="048AC306" w14:textId="77777777" w:rsidR="00AF0DB1" w:rsidRPr="00AF0DB1" w:rsidRDefault="00AF0DB1" w:rsidP="00AF0DB1">
            <w:pPr>
              <w:spacing w:after="0" w:line="240" w:lineRule="auto"/>
              <w:rPr>
                <w:rFonts w:eastAsia="Times New Roman" w:cs="Times New Roman"/>
                <w:bCs/>
                <w:color w:val="000000"/>
                <w:sz w:val="20"/>
                <w:szCs w:val="20"/>
              </w:rPr>
            </w:pPr>
            <w:r w:rsidRPr="00AF0DB1">
              <w:rPr>
                <w:rFonts w:eastAsia="Times New Roman" w:cs="Times New Roman"/>
                <w:bCs/>
                <w:color w:val="000000"/>
                <w:sz w:val="20"/>
                <w:szCs w:val="20"/>
              </w:rPr>
              <w:t>CMA</w:t>
            </w:r>
          </w:p>
        </w:tc>
        <w:tc>
          <w:tcPr>
            <w:tcW w:w="2579" w:type="dxa"/>
            <w:tcBorders>
              <w:top w:val="single" w:sz="8" w:space="0" w:color="auto"/>
              <w:left w:val="nil"/>
              <w:bottom w:val="single" w:sz="8" w:space="0" w:color="auto"/>
              <w:right w:val="single" w:sz="4" w:space="0" w:color="auto"/>
            </w:tcBorders>
            <w:shd w:val="clear" w:color="auto" w:fill="FFFFFF" w:themeFill="background1"/>
          </w:tcPr>
          <w:p w14:paraId="5A687081" w14:textId="77777777" w:rsidR="00AF0DB1" w:rsidRPr="00AF0DB1" w:rsidRDefault="00AF0DB1" w:rsidP="00AF0DB1">
            <w:pPr>
              <w:spacing w:after="0" w:line="240" w:lineRule="auto"/>
              <w:rPr>
                <w:rFonts w:eastAsia="Times New Roman" w:cs="Times New Roman"/>
                <w:bCs/>
                <w:color w:val="000000"/>
                <w:sz w:val="20"/>
                <w:szCs w:val="20"/>
              </w:rPr>
            </w:pPr>
            <w:r w:rsidRPr="00AF0DB1">
              <w:rPr>
                <w:rFonts w:eastAsia="Times New Roman" w:cs="Times New Roman"/>
                <w:bCs/>
                <w:color w:val="000000"/>
                <w:sz w:val="20"/>
                <w:szCs w:val="20"/>
              </w:rPr>
              <w:t>REB2</w:t>
            </w:r>
          </w:p>
        </w:tc>
        <w:tc>
          <w:tcPr>
            <w:tcW w:w="4254" w:type="dxa"/>
            <w:tcBorders>
              <w:top w:val="single" w:sz="8" w:space="0" w:color="auto"/>
              <w:left w:val="nil"/>
              <w:bottom w:val="single" w:sz="8" w:space="0" w:color="auto"/>
              <w:right w:val="single" w:sz="8" w:space="0" w:color="auto"/>
            </w:tcBorders>
            <w:shd w:val="clear" w:color="auto" w:fill="FFFFFF" w:themeFill="background1"/>
          </w:tcPr>
          <w:p w14:paraId="73B0EEF5" w14:textId="77777777" w:rsidR="00AF0DB1" w:rsidRPr="00AF0DB1" w:rsidRDefault="00AF0DB1" w:rsidP="00AF0DB1">
            <w:pPr>
              <w:pStyle w:val="Heading3"/>
              <w:spacing w:before="15" w:after="75"/>
              <w:rPr>
                <w:rFonts w:asciiTheme="minorHAnsi" w:eastAsia="Times New Roman" w:hAnsiTheme="minorHAnsi" w:cs="Times New Roman"/>
                <w:bCs/>
                <w:color w:val="000000"/>
                <w:sz w:val="20"/>
                <w:szCs w:val="20"/>
              </w:rPr>
            </w:pPr>
            <w:r w:rsidRPr="00AF0DB1">
              <w:rPr>
                <w:rFonts w:asciiTheme="minorHAnsi" w:eastAsia="Times New Roman" w:hAnsiTheme="minorHAnsi" w:cs="Times New Roman"/>
                <w:bCs/>
                <w:color w:val="000000"/>
                <w:sz w:val="20"/>
                <w:szCs w:val="20"/>
              </w:rPr>
              <w:t>Spelling Error in Selling Price vs. Timing Report in Vivid theme CMA</w:t>
            </w:r>
          </w:p>
        </w:tc>
      </w:tr>
      <w:tr w:rsidR="00AF0DB1" w:rsidRPr="00AF0DB1" w14:paraId="02DBD565" w14:textId="77777777" w:rsidTr="00AF0DB1">
        <w:trPr>
          <w:trHeight w:val="315"/>
        </w:trPr>
        <w:tc>
          <w:tcPr>
            <w:tcW w:w="886" w:type="dxa"/>
            <w:tcBorders>
              <w:top w:val="single" w:sz="8" w:space="0" w:color="auto"/>
              <w:left w:val="single" w:sz="8" w:space="0" w:color="auto"/>
              <w:bottom w:val="single" w:sz="8" w:space="0" w:color="auto"/>
              <w:right w:val="single" w:sz="4" w:space="0" w:color="auto"/>
            </w:tcBorders>
            <w:shd w:val="clear" w:color="auto" w:fill="FFFFFF" w:themeFill="background1"/>
            <w:noWrap/>
          </w:tcPr>
          <w:p w14:paraId="661A0E8C" w14:textId="77777777" w:rsidR="00AF0DB1" w:rsidRPr="00AF0DB1" w:rsidRDefault="00AF0DB1" w:rsidP="00AF0DB1">
            <w:pPr>
              <w:spacing w:after="0" w:line="240" w:lineRule="auto"/>
              <w:jc w:val="center"/>
              <w:rPr>
                <w:rFonts w:eastAsia="Times New Roman" w:cs="Times New Roman"/>
                <w:bCs/>
                <w:color w:val="000000"/>
                <w:sz w:val="20"/>
                <w:szCs w:val="20"/>
              </w:rPr>
            </w:pPr>
            <w:r w:rsidRPr="00AF0DB1">
              <w:rPr>
                <w:rFonts w:eastAsia="Times New Roman" w:cs="Times New Roman"/>
                <w:bCs/>
                <w:color w:val="000000"/>
                <w:sz w:val="20"/>
                <w:szCs w:val="20"/>
              </w:rPr>
              <w:lastRenderedPageBreak/>
              <w:t>137087</w:t>
            </w:r>
          </w:p>
        </w:tc>
        <w:tc>
          <w:tcPr>
            <w:tcW w:w="554" w:type="dxa"/>
            <w:tcBorders>
              <w:top w:val="single" w:sz="8" w:space="0" w:color="auto"/>
              <w:left w:val="nil"/>
              <w:bottom w:val="single" w:sz="8" w:space="0" w:color="auto"/>
              <w:right w:val="single" w:sz="4" w:space="0" w:color="auto"/>
            </w:tcBorders>
            <w:shd w:val="clear" w:color="auto" w:fill="FFFFFF" w:themeFill="background1"/>
            <w:noWrap/>
          </w:tcPr>
          <w:p w14:paraId="10AD10FD" w14:textId="77777777" w:rsidR="00AF0DB1" w:rsidRPr="00AF0DB1" w:rsidRDefault="00AF0DB1" w:rsidP="00AF0DB1">
            <w:pPr>
              <w:spacing w:after="0" w:line="240" w:lineRule="auto"/>
              <w:jc w:val="center"/>
              <w:rPr>
                <w:rFonts w:eastAsia="Times New Roman" w:cs="Times New Roman"/>
                <w:bCs/>
                <w:color w:val="000000"/>
                <w:sz w:val="20"/>
                <w:szCs w:val="20"/>
              </w:rPr>
            </w:pPr>
            <w:r w:rsidRPr="00AF0DB1">
              <w:rPr>
                <w:rFonts w:eastAsia="Times New Roman" w:cs="Times New Roman"/>
                <w:bCs/>
                <w:color w:val="000000"/>
                <w:sz w:val="20"/>
                <w:szCs w:val="20"/>
              </w:rPr>
              <w:t>1</w:t>
            </w:r>
          </w:p>
        </w:tc>
        <w:tc>
          <w:tcPr>
            <w:tcW w:w="2625" w:type="dxa"/>
            <w:tcBorders>
              <w:top w:val="single" w:sz="8" w:space="0" w:color="auto"/>
              <w:left w:val="nil"/>
              <w:bottom w:val="single" w:sz="8" w:space="0" w:color="auto"/>
              <w:right w:val="single" w:sz="4" w:space="0" w:color="auto"/>
            </w:tcBorders>
            <w:shd w:val="clear" w:color="auto" w:fill="FFFFFF" w:themeFill="background1"/>
            <w:noWrap/>
          </w:tcPr>
          <w:p w14:paraId="5A71849D" w14:textId="77777777" w:rsidR="00AF0DB1" w:rsidRPr="00AF0DB1" w:rsidRDefault="00AF0DB1" w:rsidP="00AF0DB1">
            <w:pPr>
              <w:spacing w:after="0" w:line="240" w:lineRule="auto"/>
              <w:rPr>
                <w:rFonts w:eastAsia="Times New Roman" w:cs="Times New Roman"/>
                <w:bCs/>
                <w:color w:val="000000"/>
                <w:sz w:val="20"/>
                <w:szCs w:val="20"/>
              </w:rPr>
            </w:pPr>
            <w:r w:rsidRPr="00AF0DB1">
              <w:rPr>
                <w:rFonts w:eastAsia="Times New Roman" w:cs="Times New Roman"/>
                <w:bCs/>
                <w:color w:val="000000"/>
                <w:sz w:val="20"/>
                <w:szCs w:val="20"/>
              </w:rPr>
              <w:t>Contact Activity</w:t>
            </w:r>
          </w:p>
        </w:tc>
        <w:tc>
          <w:tcPr>
            <w:tcW w:w="2579" w:type="dxa"/>
            <w:tcBorders>
              <w:top w:val="single" w:sz="8" w:space="0" w:color="auto"/>
              <w:left w:val="nil"/>
              <w:bottom w:val="single" w:sz="8" w:space="0" w:color="auto"/>
              <w:right w:val="single" w:sz="4" w:space="0" w:color="auto"/>
            </w:tcBorders>
            <w:shd w:val="clear" w:color="auto" w:fill="FFFFFF" w:themeFill="background1"/>
          </w:tcPr>
          <w:p w14:paraId="4FF9588C" w14:textId="77777777" w:rsidR="00AF0DB1" w:rsidRPr="00AF0DB1" w:rsidRDefault="00AF0DB1" w:rsidP="00AF0DB1">
            <w:pPr>
              <w:spacing w:after="0" w:line="240" w:lineRule="auto"/>
              <w:rPr>
                <w:rFonts w:eastAsia="Times New Roman" w:cs="Times New Roman"/>
                <w:bCs/>
                <w:color w:val="000000"/>
                <w:sz w:val="20"/>
                <w:szCs w:val="20"/>
              </w:rPr>
            </w:pPr>
            <w:r w:rsidRPr="00AF0DB1">
              <w:rPr>
                <w:rFonts w:eastAsia="Times New Roman" w:cs="Times New Roman"/>
                <w:bCs/>
                <w:color w:val="000000"/>
                <w:sz w:val="20"/>
                <w:szCs w:val="20"/>
              </w:rPr>
              <w:t>New England Real Estate Network (NEREN)</w:t>
            </w:r>
          </w:p>
        </w:tc>
        <w:tc>
          <w:tcPr>
            <w:tcW w:w="4254" w:type="dxa"/>
            <w:tcBorders>
              <w:top w:val="single" w:sz="8" w:space="0" w:color="auto"/>
              <w:left w:val="nil"/>
              <w:bottom w:val="single" w:sz="8" w:space="0" w:color="auto"/>
              <w:right w:val="single" w:sz="8" w:space="0" w:color="auto"/>
            </w:tcBorders>
            <w:shd w:val="clear" w:color="auto" w:fill="FFFFFF" w:themeFill="background1"/>
          </w:tcPr>
          <w:p w14:paraId="2BC6C0B6" w14:textId="77777777" w:rsidR="00AF0DB1" w:rsidRPr="00AF0DB1" w:rsidRDefault="00AF0DB1" w:rsidP="00AF0DB1">
            <w:pPr>
              <w:pStyle w:val="Heading3"/>
              <w:spacing w:before="15" w:after="75"/>
              <w:rPr>
                <w:rFonts w:asciiTheme="minorHAnsi" w:eastAsia="Times New Roman" w:hAnsiTheme="minorHAnsi" w:cs="Times New Roman"/>
                <w:bCs/>
                <w:color w:val="000000"/>
                <w:sz w:val="20"/>
                <w:szCs w:val="20"/>
              </w:rPr>
            </w:pPr>
            <w:r w:rsidRPr="00AF0DB1">
              <w:rPr>
                <w:rFonts w:asciiTheme="minorHAnsi" w:eastAsia="Times New Roman" w:hAnsiTheme="minorHAnsi" w:cs="Times New Roman"/>
                <w:bCs/>
                <w:color w:val="000000"/>
                <w:sz w:val="20"/>
                <w:szCs w:val="20"/>
              </w:rPr>
              <w:t>Board requesting change from naming Seller as Prospect to naming them as Seller</w:t>
            </w:r>
          </w:p>
        </w:tc>
      </w:tr>
      <w:tr w:rsidR="00AF0DB1" w:rsidRPr="00AF0DB1" w14:paraId="59A52F83" w14:textId="77777777" w:rsidTr="00AF0DB1">
        <w:trPr>
          <w:trHeight w:val="315"/>
        </w:trPr>
        <w:tc>
          <w:tcPr>
            <w:tcW w:w="886" w:type="dxa"/>
            <w:tcBorders>
              <w:top w:val="single" w:sz="8" w:space="0" w:color="auto"/>
              <w:left w:val="single" w:sz="8" w:space="0" w:color="auto"/>
              <w:bottom w:val="single" w:sz="8" w:space="0" w:color="auto"/>
              <w:right w:val="single" w:sz="4" w:space="0" w:color="auto"/>
            </w:tcBorders>
            <w:shd w:val="clear" w:color="auto" w:fill="FFFFFF" w:themeFill="background1"/>
            <w:noWrap/>
          </w:tcPr>
          <w:p w14:paraId="46963DE9" w14:textId="77777777" w:rsidR="00AF0DB1" w:rsidRPr="00AF0DB1" w:rsidRDefault="00AF0DB1" w:rsidP="00AF0DB1">
            <w:pPr>
              <w:spacing w:after="0" w:line="240" w:lineRule="auto"/>
              <w:jc w:val="center"/>
              <w:rPr>
                <w:rFonts w:eastAsia="Times New Roman" w:cs="Times New Roman"/>
                <w:bCs/>
                <w:color w:val="000000"/>
                <w:sz w:val="20"/>
                <w:szCs w:val="20"/>
              </w:rPr>
            </w:pPr>
            <w:r w:rsidRPr="00AF0DB1">
              <w:rPr>
                <w:rFonts w:eastAsia="Times New Roman" w:cs="Times New Roman"/>
                <w:bCs/>
                <w:color w:val="000000"/>
                <w:sz w:val="20"/>
                <w:szCs w:val="20"/>
              </w:rPr>
              <w:t>140106</w:t>
            </w:r>
          </w:p>
        </w:tc>
        <w:tc>
          <w:tcPr>
            <w:tcW w:w="554" w:type="dxa"/>
            <w:tcBorders>
              <w:top w:val="single" w:sz="8" w:space="0" w:color="auto"/>
              <w:left w:val="nil"/>
              <w:bottom w:val="single" w:sz="8" w:space="0" w:color="auto"/>
              <w:right w:val="single" w:sz="4" w:space="0" w:color="auto"/>
            </w:tcBorders>
            <w:shd w:val="clear" w:color="auto" w:fill="FFFFFF" w:themeFill="background1"/>
            <w:noWrap/>
          </w:tcPr>
          <w:p w14:paraId="0CD1F2A9" w14:textId="77777777" w:rsidR="00AF0DB1" w:rsidRPr="00AF0DB1" w:rsidRDefault="00AF0DB1" w:rsidP="00AF0DB1">
            <w:pPr>
              <w:spacing w:after="0" w:line="240" w:lineRule="auto"/>
              <w:jc w:val="center"/>
              <w:rPr>
                <w:rFonts w:eastAsia="Times New Roman" w:cs="Times New Roman"/>
                <w:bCs/>
                <w:color w:val="000000"/>
                <w:sz w:val="20"/>
                <w:szCs w:val="20"/>
              </w:rPr>
            </w:pPr>
            <w:r w:rsidRPr="00AF0DB1">
              <w:rPr>
                <w:rFonts w:eastAsia="Times New Roman" w:cs="Times New Roman"/>
                <w:bCs/>
                <w:color w:val="000000"/>
                <w:sz w:val="20"/>
                <w:szCs w:val="20"/>
              </w:rPr>
              <w:t>1</w:t>
            </w:r>
          </w:p>
        </w:tc>
        <w:tc>
          <w:tcPr>
            <w:tcW w:w="2625" w:type="dxa"/>
            <w:tcBorders>
              <w:top w:val="single" w:sz="8" w:space="0" w:color="auto"/>
              <w:left w:val="nil"/>
              <w:bottom w:val="single" w:sz="8" w:space="0" w:color="auto"/>
              <w:right w:val="single" w:sz="4" w:space="0" w:color="auto"/>
            </w:tcBorders>
            <w:shd w:val="clear" w:color="auto" w:fill="FFFFFF" w:themeFill="background1"/>
            <w:noWrap/>
          </w:tcPr>
          <w:p w14:paraId="6D56EDCC" w14:textId="77777777" w:rsidR="00AF0DB1" w:rsidRPr="00AF0DB1" w:rsidRDefault="00AF0DB1" w:rsidP="00AF0DB1">
            <w:pPr>
              <w:spacing w:after="0" w:line="240" w:lineRule="auto"/>
              <w:rPr>
                <w:rFonts w:eastAsia="Times New Roman" w:cs="Times New Roman"/>
                <w:bCs/>
                <w:color w:val="000000"/>
                <w:sz w:val="20"/>
                <w:szCs w:val="20"/>
              </w:rPr>
            </w:pPr>
            <w:r w:rsidRPr="00AF0DB1">
              <w:rPr>
                <w:rFonts w:eastAsia="Times New Roman" w:cs="Times New Roman"/>
                <w:bCs/>
                <w:color w:val="000000"/>
                <w:sz w:val="20"/>
                <w:szCs w:val="20"/>
              </w:rPr>
              <w:t>Buy Side</w:t>
            </w:r>
          </w:p>
        </w:tc>
        <w:tc>
          <w:tcPr>
            <w:tcW w:w="2579" w:type="dxa"/>
            <w:tcBorders>
              <w:top w:val="single" w:sz="8" w:space="0" w:color="auto"/>
              <w:left w:val="nil"/>
              <w:bottom w:val="single" w:sz="8" w:space="0" w:color="auto"/>
              <w:right w:val="single" w:sz="4" w:space="0" w:color="auto"/>
            </w:tcBorders>
            <w:shd w:val="clear" w:color="auto" w:fill="FFFFFF" w:themeFill="background1"/>
          </w:tcPr>
          <w:p w14:paraId="3AED91FD" w14:textId="77777777" w:rsidR="00AF0DB1" w:rsidRPr="00AF0DB1" w:rsidRDefault="00AF0DB1" w:rsidP="00AF0DB1">
            <w:pPr>
              <w:spacing w:after="0" w:line="240" w:lineRule="auto"/>
              <w:rPr>
                <w:rFonts w:eastAsia="Times New Roman" w:cs="Times New Roman"/>
                <w:bCs/>
                <w:color w:val="000000"/>
                <w:sz w:val="20"/>
                <w:szCs w:val="20"/>
              </w:rPr>
            </w:pPr>
            <w:r w:rsidRPr="00AF0DB1">
              <w:rPr>
                <w:rFonts w:eastAsia="Times New Roman" w:cs="Times New Roman"/>
                <w:bCs/>
                <w:color w:val="000000"/>
                <w:sz w:val="20"/>
                <w:szCs w:val="20"/>
              </w:rPr>
              <w:t>REALTORS Association of Edmonton</w:t>
            </w:r>
          </w:p>
        </w:tc>
        <w:tc>
          <w:tcPr>
            <w:tcW w:w="4254" w:type="dxa"/>
            <w:tcBorders>
              <w:top w:val="single" w:sz="8" w:space="0" w:color="auto"/>
              <w:left w:val="nil"/>
              <w:bottom w:val="single" w:sz="8" w:space="0" w:color="auto"/>
              <w:right w:val="single" w:sz="8" w:space="0" w:color="auto"/>
            </w:tcBorders>
            <w:shd w:val="clear" w:color="auto" w:fill="FFFFFF" w:themeFill="background1"/>
          </w:tcPr>
          <w:p w14:paraId="47065985" w14:textId="77777777" w:rsidR="00AF0DB1" w:rsidRPr="00AF0DB1" w:rsidRDefault="00AF0DB1" w:rsidP="00AF0DB1">
            <w:pPr>
              <w:pStyle w:val="Heading3"/>
              <w:spacing w:before="15" w:after="75"/>
              <w:rPr>
                <w:rFonts w:asciiTheme="minorHAnsi" w:eastAsia="Times New Roman" w:hAnsiTheme="minorHAnsi" w:cs="Times New Roman"/>
                <w:bCs/>
                <w:color w:val="000000"/>
                <w:sz w:val="20"/>
                <w:szCs w:val="20"/>
              </w:rPr>
            </w:pPr>
            <w:r w:rsidRPr="00AF0DB1">
              <w:rPr>
                <w:rFonts w:asciiTheme="minorHAnsi" w:eastAsia="Times New Roman" w:hAnsiTheme="minorHAnsi" w:cs="Times New Roman"/>
                <w:bCs/>
                <w:color w:val="000000"/>
                <w:sz w:val="20"/>
                <w:szCs w:val="20"/>
              </w:rPr>
              <w:t>CC2 - Cancel-out of Share options returns user to different pages bp67, reb3</w:t>
            </w:r>
          </w:p>
        </w:tc>
      </w:tr>
      <w:tr w:rsidR="00AF0DB1" w:rsidRPr="00AF0DB1" w14:paraId="654746FE" w14:textId="77777777" w:rsidTr="00AF0DB1">
        <w:trPr>
          <w:trHeight w:val="315"/>
        </w:trPr>
        <w:tc>
          <w:tcPr>
            <w:tcW w:w="886" w:type="dxa"/>
            <w:tcBorders>
              <w:top w:val="single" w:sz="8" w:space="0" w:color="auto"/>
              <w:left w:val="single" w:sz="8" w:space="0" w:color="auto"/>
              <w:bottom w:val="single" w:sz="8" w:space="0" w:color="auto"/>
              <w:right w:val="single" w:sz="4" w:space="0" w:color="auto"/>
            </w:tcBorders>
            <w:shd w:val="clear" w:color="auto" w:fill="FFFFFF" w:themeFill="background1"/>
            <w:noWrap/>
          </w:tcPr>
          <w:p w14:paraId="311C9985" w14:textId="77777777" w:rsidR="00AF0DB1" w:rsidRPr="00AF0DB1" w:rsidRDefault="00AF0DB1" w:rsidP="00AF0DB1">
            <w:pPr>
              <w:spacing w:after="0" w:line="240" w:lineRule="auto"/>
              <w:jc w:val="center"/>
              <w:rPr>
                <w:rFonts w:eastAsia="Times New Roman" w:cs="Times New Roman"/>
                <w:bCs/>
                <w:color w:val="000000"/>
                <w:sz w:val="20"/>
                <w:szCs w:val="20"/>
              </w:rPr>
            </w:pPr>
            <w:r w:rsidRPr="00AF0DB1">
              <w:rPr>
                <w:rFonts w:eastAsia="Times New Roman" w:cs="Times New Roman"/>
                <w:bCs/>
                <w:color w:val="000000"/>
                <w:sz w:val="20"/>
                <w:szCs w:val="20"/>
              </w:rPr>
              <w:t>140761</w:t>
            </w:r>
          </w:p>
        </w:tc>
        <w:tc>
          <w:tcPr>
            <w:tcW w:w="554" w:type="dxa"/>
            <w:tcBorders>
              <w:top w:val="single" w:sz="8" w:space="0" w:color="auto"/>
              <w:left w:val="nil"/>
              <w:bottom w:val="single" w:sz="8" w:space="0" w:color="auto"/>
              <w:right w:val="single" w:sz="4" w:space="0" w:color="auto"/>
            </w:tcBorders>
            <w:shd w:val="clear" w:color="auto" w:fill="FFFFFF" w:themeFill="background1"/>
            <w:noWrap/>
          </w:tcPr>
          <w:p w14:paraId="313A507E" w14:textId="77777777" w:rsidR="00AF0DB1" w:rsidRPr="00AF0DB1" w:rsidRDefault="00AF0DB1" w:rsidP="00AF0DB1">
            <w:pPr>
              <w:spacing w:after="0" w:line="240" w:lineRule="auto"/>
              <w:jc w:val="center"/>
              <w:rPr>
                <w:rFonts w:eastAsia="Times New Roman" w:cs="Times New Roman"/>
                <w:bCs/>
                <w:color w:val="000000"/>
                <w:sz w:val="20"/>
                <w:szCs w:val="20"/>
              </w:rPr>
            </w:pPr>
            <w:r w:rsidRPr="00AF0DB1">
              <w:rPr>
                <w:rFonts w:eastAsia="Times New Roman" w:cs="Times New Roman"/>
                <w:bCs/>
                <w:color w:val="000000"/>
                <w:sz w:val="20"/>
                <w:szCs w:val="20"/>
              </w:rPr>
              <w:t>1</w:t>
            </w:r>
          </w:p>
        </w:tc>
        <w:tc>
          <w:tcPr>
            <w:tcW w:w="2625" w:type="dxa"/>
            <w:tcBorders>
              <w:top w:val="single" w:sz="8" w:space="0" w:color="auto"/>
              <w:left w:val="nil"/>
              <w:bottom w:val="single" w:sz="8" w:space="0" w:color="auto"/>
              <w:right w:val="single" w:sz="4" w:space="0" w:color="auto"/>
            </w:tcBorders>
            <w:shd w:val="clear" w:color="auto" w:fill="FFFFFF" w:themeFill="background1"/>
            <w:noWrap/>
          </w:tcPr>
          <w:p w14:paraId="252ECF10" w14:textId="77777777" w:rsidR="00AF0DB1" w:rsidRPr="00AF0DB1" w:rsidRDefault="00AF0DB1" w:rsidP="00AF0DB1">
            <w:pPr>
              <w:spacing w:after="0" w:line="240" w:lineRule="auto"/>
              <w:rPr>
                <w:rFonts w:eastAsia="Times New Roman" w:cs="Times New Roman"/>
                <w:bCs/>
                <w:color w:val="000000"/>
                <w:sz w:val="20"/>
                <w:szCs w:val="20"/>
              </w:rPr>
            </w:pPr>
            <w:r w:rsidRPr="00AF0DB1">
              <w:rPr>
                <w:rFonts w:eastAsia="Times New Roman" w:cs="Times New Roman"/>
                <w:bCs/>
                <w:color w:val="000000"/>
                <w:sz w:val="20"/>
                <w:szCs w:val="20"/>
              </w:rPr>
              <w:t>Buy Side Communication</w:t>
            </w:r>
          </w:p>
        </w:tc>
        <w:tc>
          <w:tcPr>
            <w:tcW w:w="2579" w:type="dxa"/>
            <w:tcBorders>
              <w:top w:val="single" w:sz="8" w:space="0" w:color="auto"/>
              <w:left w:val="nil"/>
              <w:bottom w:val="single" w:sz="8" w:space="0" w:color="auto"/>
              <w:right w:val="single" w:sz="4" w:space="0" w:color="auto"/>
            </w:tcBorders>
            <w:shd w:val="clear" w:color="auto" w:fill="FFFFFF" w:themeFill="background1"/>
          </w:tcPr>
          <w:p w14:paraId="0FCA51C3" w14:textId="77777777" w:rsidR="00AF0DB1" w:rsidRPr="00AF0DB1" w:rsidRDefault="00AF0DB1" w:rsidP="00AF0DB1">
            <w:pPr>
              <w:spacing w:after="0" w:line="240" w:lineRule="auto"/>
              <w:rPr>
                <w:rFonts w:eastAsia="Times New Roman" w:cs="Times New Roman"/>
                <w:bCs/>
                <w:color w:val="000000"/>
                <w:sz w:val="20"/>
                <w:szCs w:val="20"/>
              </w:rPr>
            </w:pPr>
            <w:r w:rsidRPr="00AF0DB1">
              <w:rPr>
                <w:rFonts w:eastAsia="Times New Roman" w:cs="Times New Roman"/>
                <w:bCs/>
                <w:color w:val="000000"/>
                <w:sz w:val="20"/>
                <w:szCs w:val="20"/>
              </w:rPr>
              <w:t>REB2</w:t>
            </w:r>
          </w:p>
        </w:tc>
        <w:tc>
          <w:tcPr>
            <w:tcW w:w="4254" w:type="dxa"/>
            <w:tcBorders>
              <w:top w:val="single" w:sz="8" w:space="0" w:color="auto"/>
              <w:left w:val="nil"/>
              <w:bottom w:val="single" w:sz="8" w:space="0" w:color="auto"/>
              <w:right w:val="single" w:sz="8" w:space="0" w:color="auto"/>
            </w:tcBorders>
            <w:shd w:val="clear" w:color="auto" w:fill="FFFFFF" w:themeFill="background1"/>
          </w:tcPr>
          <w:p w14:paraId="5FAF5B1D" w14:textId="77777777" w:rsidR="00AF0DB1" w:rsidRPr="00AF0DB1" w:rsidRDefault="00AF0DB1" w:rsidP="00AF0DB1">
            <w:pPr>
              <w:pStyle w:val="Heading3"/>
              <w:spacing w:before="15" w:after="75"/>
              <w:rPr>
                <w:rFonts w:asciiTheme="minorHAnsi" w:eastAsia="Times New Roman" w:hAnsiTheme="minorHAnsi" w:cs="Times New Roman"/>
                <w:bCs/>
                <w:color w:val="000000"/>
                <w:sz w:val="20"/>
                <w:szCs w:val="20"/>
              </w:rPr>
            </w:pPr>
            <w:proofErr w:type="spellStart"/>
            <w:r w:rsidRPr="00AF0DB1">
              <w:rPr>
                <w:rFonts w:asciiTheme="minorHAnsi" w:eastAsia="Times New Roman" w:hAnsiTheme="minorHAnsi" w:cs="Times New Roman"/>
                <w:bCs/>
                <w:color w:val="000000"/>
                <w:sz w:val="20"/>
                <w:szCs w:val="20"/>
              </w:rPr>
              <w:t>Assoc</w:t>
            </w:r>
            <w:proofErr w:type="spellEnd"/>
            <w:r w:rsidRPr="00AF0DB1">
              <w:rPr>
                <w:rFonts w:asciiTheme="minorHAnsi" w:eastAsia="Times New Roman" w:hAnsiTheme="minorHAnsi" w:cs="Times New Roman"/>
                <w:bCs/>
                <w:color w:val="000000"/>
                <w:sz w:val="20"/>
                <w:szCs w:val="20"/>
              </w:rPr>
              <w:t xml:space="preserve"> Docs &amp; </w:t>
            </w:r>
            <w:proofErr w:type="spellStart"/>
            <w:r w:rsidRPr="00AF0DB1">
              <w:rPr>
                <w:rFonts w:asciiTheme="minorHAnsi" w:eastAsia="Times New Roman" w:hAnsiTheme="minorHAnsi" w:cs="Times New Roman"/>
                <w:bCs/>
                <w:color w:val="000000"/>
                <w:sz w:val="20"/>
                <w:szCs w:val="20"/>
              </w:rPr>
              <w:t>Affil</w:t>
            </w:r>
            <w:proofErr w:type="spellEnd"/>
            <w:r w:rsidRPr="00AF0DB1">
              <w:rPr>
                <w:rFonts w:asciiTheme="minorHAnsi" w:eastAsia="Times New Roman" w:hAnsiTheme="minorHAnsi" w:cs="Times New Roman"/>
                <w:bCs/>
                <w:color w:val="000000"/>
                <w:sz w:val="20"/>
                <w:szCs w:val="20"/>
              </w:rPr>
              <w:t xml:space="preserve"> Connect appear on Detail view of Collab Center when viewing on a mobile device bp67</w:t>
            </w:r>
          </w:p>
        </w:tc>
      </w:tr>
      <w:tr w:rsidR="00AF0DB1" w:rsidRPr="00AF0DB1" w14:paraId="69212018" w14:textId="77777777" w:rsidTr="00AF0DB1">
        <w:trPr>
          <w:trHeight w:val="315"/>
        </w:trPr>
        <w:tc>
          <w:tcPr>
            <w:tcW w:w="886" w:type="dxa"/>
            <w:tcBorders>
              <w:top w:val="single" w:sz="8" w:space="0" w:color="auto"/>
              <w:left w:val="single" w:sz="8" w:space="0" w:color="auto"/>
              <w:bottom w:val="single" w:sz="8" w:space="0" w:color="auto"/>
              <w:right w:val="single" w:sz="4" w:space="0" w:color="auto"/>
            </w:tcBorders>
            <w:shd w:val="clear" w:color="auto" w:fill="FFFFFF" w:themeFill="background1"/>
            <w:noWrap/>
          </w:tcPr>
          <w:p w14:paraId="7A7B67D8" w14:textId="77777777" w:rsidR="00AF0DB1" w:rsidRPr="00AF0DB1" w:rsidRDefault="00AF0DB1" w:rsidP="00AF0DB1">
            <w:pPr>
              <w:spacing w:after="0" w:line="240" w:lineRule="auto"/>
              <w:jc w:val="center"/>
              <w:rPr>
                <w:rFonts w:eastAsia="Times New Roman" w:cs="Times New Roman"/>
                <w:bCs/>
                <w:color w:val="000000"/>
                <w:sz w:val="20"/>
                <w:szCs w:val="20"/>
              </w:rPr>
            </w:pPr>
            <w:r w:rsidRPr="00AF0DB1">
              <w:rPr>
                <w:rFonts w:eastAsia="Times New Roman" w:cs="Times New Roman"/>
                <w:bCs/>
                <w:color w:val="000000"/>
                <w:sz w:val="20"/>
                <w:szCs w:val="20"/>
              </w:rPr>
              <w:t>140900</w:t>
            </w:r>
          </w:p>
        </w:tc>
        <w:tc>
          <w:tcPr>
            <w:tcW w:w="554" w:type="dxa"/>
            <w:tcBorders>
              <w:top w:val="single" w:sz="8" w:space="0" w:color="auto"/>
              <w:left w:val="nil"/>
              <w:bottom w:val="single" w:sz="8" w:space="0" w:color="auto"/>
              <w:right w:val="single" w:sz="4" w:space="0" w:color="auto"/>
            </w:tcBorders>
            <w:shd w:val="clear" w:color="auto" w:fill="FFFFFF" w:themeFill="background1"/>
            <w:noWrap/>
          </w:tcPr>
          <w:p w14:paraId="6B4BC70C" w14:textId="77777777" w:rsidR="00AF0DB1" w:rsidRPr="00AF0DB1" w:rsidRDefault="00AF0DB1" w:rsidP="00AF0DB1">
            <w:pPr>
              <w:spacing w:after="0" w:line="240" w:lineRule="auto"/>
              <w:jc w:val="center"/>
              <w:rPr>
                <w:rFonts w:eastAsia="Times New Roman" w:cs="Times New Roman"/>
                <w:bCs/>
                <w:color w:val="000000"/>
                <w:sz w:val="20"/>
                <w:szCs w:val="20"/>
              </w:rPr>
            </w:pPr>
            <w:r w:rsidRPr="00AF0DB1">
              <w:rPr>
                <w:rFonts w:eastAsia="Times New Roman" w:cs="Times New Roman"/>
                <w:bCs/>
                <w:color w:val="000000"/>
                <w:sz w:val="20"/>
                <w:szCs w:val="20"/>
              </w:rPr>
              <w:t>1</w:t>
            </w:r>
          </w:p>
        </w:tc>
        <w:tc>
          <w:tcPr>
            <w:tcW w:w="2625" w:type="dxa"/>
            <w:tcBorders>
              <w:top w:val="single" w:sz="8" w:space="0" w:color="auto"/>
              <w:left w:val="nil"/>
              <w:bottom w:val="single" w:sz="8" w:space="0" w:color="auto"/>
              <w:right w:val="single" w:sz="4" w:space="0" w:color="auto"/>
            </w:tcBorders>
            <w:shd w:val="clear" w:color="auto" w:fill="FFFFFF" w:themeFill="background1"/>
            <w:noWrap/>
          </w:tcPr>
          <w:p w14:paraId="552001AF" w14:textId="77777777" w:rsidR="00AF0DB1" w:rsidRPr="00AF0DB1" w:rsidRDefault="00AF0DB1" w:rsidP="00AF0DB1">
            <w:pPr>
              <w:spacing w:after="0" w:line="240" w:lineRule="auto"/>
              <w:rPr>
                <w:rFonts w:eastAsia="Times New Roman" w:cs="Times New Roman"/>
                <w:bCs/>
                <w:color w:val="000000"/>
                <w:sz w:val="20"/>
                <w:szCs w:val="20"/>
              </w:rPr>
            </w:pPr>
            <w:r w:rsidRPr="00AF0DB1">
              <w:rPr>
                <w:rFonts w:eastAsia="Times New Roman" w:cs="Times New Roman"/>
                <w:bCs/>
                <w:color w:val="000000"/>
                <w:sz w:val="20"/>
                <w:szCs w:val="20"/>
              </w:rPr>
              <w:t>General UI</w:t>
            </w:r>
          </w:p>
        </w:tc>
        <w:tc>
          <w:tcPr>
            <w:tcW w:w="2579" w:type="dxa"/>
            <w:tcBorders>
              <w:top w:val="single" w:sz="8" w:space="0" w:color="auto"/>
              <w:left w:val="nil"/>
              <w:bottom w:val="single" w:sz="8" w:space="0" w:color="auto"/>
              <w:right w:val="single" w:sz="4" w:space="0" w:color="auto"/>
            </w:tcBorders>
            <w:shd w:val="clear" w:color="auto" w:fill="FFFFFF" w:themeFill="background1"/>
          </w:tcPr>
          <w:p w14:paraId="47ED66D2" w14:textId="77777777" w:rsidR="00AF0DB1" w:rsidRPr="00AF0DB1" w:rsidRDefault="00AF0DB1" w:rsidP="00AF0DB1">
            <w:pPr>
              <w:spacing w:after="0" w:line="240" w:lineRule="auto"/>
              <w:rPr>
                <w:rFonts w:eastAsia="Times New Roman" w:cs="Times New Roman"/>
                <w:bCs/>
                <w:color w:val="000000"/>
                <w:sz w:val="20"/>
                <w:szCs w:val="20"/>
              </w:rPr>
            </w:pPr>
            <w:r w:rsidRPr="00AF0DB1">
              <w:rPr>
                <w:rFonts w:eastAsia="Times New Roman" w:cs="Times New Roman"/>
                <w:bCs/>
                <w:color w:val="000000"/>
                <w:sz w:val="20"/>
                <w:szCs w:val="20"/>
              </w:rPr>
              <w:t>REB2 5</w:t>
            </w:r>
          </w:p>
        </w:tc>
        <w:tc>
          <w:tcPr>
            <w:tcW w:w="4254" w:type="dxa"/>
            <w:tcBorders>
              <w:top w:val="single" w:sz="8" w:space="0" w:color="auto"/>
              <w:left w:val="nil"/>
              <w:bottom w:val="single" w:sz="8" w:space="0" w:color="auto"/>
              <w:right w:val="single" w:sz="8" w:space="0" w:color="auto"/>
            </w:tcBorders>
            <w:shd w:val="clear" w:color="auto" w:fill="FFFFFF" w:themeFill="background1"/>
          </w:tcPr>
          <w:p w14:paraId="798E74BB" w14:textId="77777777" w:rsidR="00AF0DB1" w:rsidRPr="00AF0DB1" w:rsidRDefault="00AF0DB1" w:rsidP="00AF0DB1">
            <w:pPr>
              <w:pStyle w:val="Heading3"/>
              <w:spacing w:before="15" w:after="75"/>
              <w:rPr>
                <w:rFonts w:asciiTheme="minorHAnsi" w:eastAsia="Times New Roman" w:hAnsiTheme="minorHAnsi" w:cs="Times New Roman"/>
                <w:bCs/>
                <w:color w:val="000000"/>
                <w:sz w:val="20"/>
                <w:szCs w:val="20"/>
              </w:rPr>
            </w:pPr>
            <w:r w:rsidRPr="00AF0DB1">
              <w:rPr>
                <w:rFonts w:asciiTheme="minorHAnsi" w:eastAsia="Times New Roman" w:hAnsiTheme="minorHAnsi" w:cs="Times New Roman"/>
                <w:bCs/>
                <w:color w:val="000000"/>
                <w:sz w:val="20"/>
                <w:szCs w:val="20"/>
              </w:rPr>
              <w:t>Save button missing from User Preferences for CMA Page Layout reb3</w:t>
            </w:r>
          </w:p>
        </w:tc>
      </w:tr>
      <w:tr w:rsidR="00AF0DB1" w:rsidRPr="00AF0DB1" w14:paraId="060543F4" w14:textId="77777777" w:rsidTr="00AF0DB1">
        <w:trPr>
          <w:trHeight w:val="315"/>
        </w:trPr>
        <w:tc>
          <w:tcPr>
            <w:tcW w:w="886" w:type="dxa"/>
            <w:tcBorders>
              <w:top w:val="single" w:sz="8" w:space="0" w:color="auto"/>
              <w:left w:val="single" w:sz="8" w:space="0" w:color="auto"/>
              <w:bottom w:val="single" w:sz="8" w:space="0" w:color="auto"/>
              <w:right w:val="single" w:sz="4" w:space="0" w:color="auto"/>
            </w:tcBorders>
            <w:shd w:val="clear" w:color="auto" w:fill="FFFFFF" w:themeFill="background1"/>
            <w:noWrap/>
          </w:tcPr>
          <w:p w14:paraId="36D923CB" w14:textId="77777777" w:rsidR="00AF0DB1" w:rsidRPr="00AF0DB1" w:rsidRDefault="00AF0DB1" w:rsidP="00AF0DB1">
            <w:pPr>
              <w:spacing w:after="0" w:line="240" w:lineRule="auto"/>
              <w:jc w:val="center"/>
              <w:rPr>
                <w:rFonts w:eastAsia="Times New Roman" w:cs="Times New Roman"/>
                <w:bCs/>
                <w:color w:val="000000"/>
                <w:sz w:val="20"/>
                <w:szCs w:val="20"/>
              </w:rPr>
            </w:pPr>
            <w:r w:rsidRPr="00AF0DB1">
              <w:rPr>
                <w:rFonts w:eastAsia="Times New Roman" w:cs="Times New Roman"/>
                <w:bCs/>
                <w:color w:val="000000"/>
                <w:sz w:val="20"/>
                <w:szCs w:val="20"/>
              </w:rPr>
              <w:t>141129</w:t>
            </w:r>
          </w:p>
        </w:tc>
        <w:tc>
          <w:tcPr>
            <w:tcW w:w="554" w:type="dxa"/>
            <w:tcBorders>
              <w:top w:val="single" w:sz="8" w:space="0" w:color="auto"/>
              <w:left w:val="nil"/>
              <w:bottom w:val="single" w:sz="8" w:space="0" w:color="auto"/>
              <w:right w:val="single" w:sz="4" w:space="0" w:color="auto"/>
            </w:tcBorders>
            <w:shd w:val="clear" w:color="auto" w:fill="FFFFFF" w:themeFill="background1"/>
            <w:noWrap/>
          </w:tcPr>
          <w:p w14:paraId="433EEBE0" w14:textId="77777777" w:rsidR="00AF0DB1" w:rsidRPr="00AF0DB1" w:rsidRDefault="00AF0DB1" w:rsidP="00AF0DB1">
            <w:pPr>
              <w:spacing w:after="0" w:line="240" w:lineRule="auto"/>
              <w:jc w:val="center"/>
              <w:rPr>
                <w:rFonts w:eastAsia="Times New Roman" w:cs="Times New Roman"/>
                <w:bCs/>
                <w:color w:val="000000"/>
                <w:sz w:val="20"/>
                <w:szCs w:val="20"/>
              </w:rPr>
            </w:pPr>
            <w:r w:rsidRPr="00AF0DB1">
              <w:rPr>
                <w:rFonts w:eastAsia="Times New Roman" w:cs="Times New Roman"/>
                <w:bCs/>
                <w:color w:val="000000"/>
                <w:sz w:val="20"/>
                <w:szCs w:val="20"/>
              </w:rPr>
              <w:t>1</w:t>
            </w:r>
          </w:p>
        </w:tc>
        <w:tc>
          <w:tcPr>
            <w:tcW w:w="2625" w:type="dxa"/>
            <w:tcBorders>
              <w:top w:val="single" w:sz="8" w:space="0" w:color="auto"/>
              <w:left w:val="nil"/>
              <w:bottom w:val="single" w:sz="8" w:space="0" w:color="auto"/>
              <w:right w:val="single" w:sz="4" w:space="0" w:color="auto"/>
            </w:tcBorders>
            <w:shd w:val="clear" w:color="auto" w:fill="FFFFFF" w:themeFill="background1"/>
            <w:noWrap/>
          </w:tcPr>
          <w:p w14:paraId="5FEBD501" w14:textId="77777777" w:rsidR="00AF0DB1" w:rsidRPr="00AF0DB1" w:rsidRDefault="00AF0DB1" w:rsidP="00AF0DB1">
            <w:pPr>
              <w:spacing w:after="0" w:line="240" w:lineRule="auto"/>
              <w:rPr>
                <w:rFonts w:eastAsia="Times New Roman" w:cs="Times New Roman"/>
                <w:bCs/>
                <w:color w:val="000000"/>
                <w:sz w:val="20"/>
                <w:szCs w:val="20"/>
              </w:rPr>
            </w:pPr>
            <w:proofErr w:type="spellStart"/>
            <w:r w:rsidRPr="00AF0DB1">
              <w:rPr>
                <w:rFonts w:eastAsia="Times New Roman" w:cs="Times New Roman"/>
                <w:bCs/>
                <w:color w:val="000000"/>
                <w:sz w:val="20"/>
                <w:szCs w:val="20"/>
              </w:rPr>
              <w:t>HomePage</w:t>
            </w:r>
            <w:proofErr w:type="spellEnd"/>
            <w:r w:rsidRPr="00AF0DB1">
              <w:rPr>
                <w:rFonts w:eastAsia="Times New Roman" w:cs="Times New Roman"/>
                <w:bCs/>
                <w:color w:val="000000"/>
                <w:sz w:val="20"/>
                <w:szCs w:val="20"/>
              </w:rPr>
              <w:t xml:space="preserve"> Message</w:t>
            </w:r>
          </w:p>
        </w:tc>
        <w:tc>
          <w:tcPr>
            <w:tcW w:w="2579" w:type="dxa"/>
            <w:tcBorders>
              <w:top w:val="single" w:sz="8" w:space="0" w:color="auto"/>
              <w:left w:val="nil"/>
              <w:bottom w:val="single" w:sz="8" w:space="0" w:color="auto"/>
              <w:right w:val="single" w:sz="4" w:space="0" w:color="auto"/>
            </w:tcBorders>
            <w:shd w:val="clear" w:color="auto" w:fill="FFFFFF" w:themeFill="background1"/>
          </w:tcPr>
          <w:p w14:paraId="75575F07" w14:textId="77777777" w:rsidR="00AF0DB1" w:rsidRPr="00AF0DB1" w:rsidRDefault="00AF0DB1" w:rsidP="00AF0DB1">
            <w:pPr>
              <w:spacing w:after="0" w:line="240" w:lineRule="auto"/>
              <w:rPr>
                <w:rFonts w:eastAsia="Times New Roman" w:cs="Times New Roman"/>
                <w:bCs/>
                <w:color w:val="000000"/>
                <w:sz w:val="20"/>
                <w:szCs w:val="20"/>
              </w:rPr>
            </w:pPr>
            <w:r w:rsidRPr="00AF0DB1">
              <w:rPr>
                <w:rFonts w:eastAsia="Times New Roman" w:cs="Times New Roman"/>
                <w:bCs/>
                <w:color w:val="000000"/>
                <w:sz w:val="20"/>
                <w:szCs w:val="20"/>
              </w:rPr>
              <w:t>North Central West Virginia</w:t>
            </w:r>
          </w:p>
        </w:tc>
        <w:tc>
          <w:tcPr>
            <w:tcW w:w="4254" w:type="dxa"/>
            <w:tcBorders>
              <w:top w:val="single" w:sz="8" w:space="0" w:color="auto"/>
              <w:left w:val="nil"/>
              <w:bottom w:val="single" w:sz="8" w:space="0" w:color="auto"/>
              <w:right w:val="single" w:sz="8" w:space="0" w:color="auto"/>
            </w:tcBorders>
            <w:shd w:val="clear" w:color="auto" w:fill="FFFFFF" w:themeFill="background1"/>
          </w:tcPr>
          <w:p w14:paraId="33E57D50" w14:textId="77777777" w:rsidR="00AF0DB1" w:rsidRPr="00AF0DB1" w:rsidRDefault="00AF0DB1" w:rsidP="00AF0DB1">
            <w:pPr>
              <w:pStyle w:val="Heading3"/>
              <w:spacing w:before="15" w:after="75"/>
              <w:rPr>
                <w:rFonts w:asciiTheme="minorHAnsi" w:eastAsia="Times New Roman" w:hAnsiTheme="minorHAnsi" w:cs="Times New Roman"/>
                <w:bCs/>
                <w:color w:val="000000"/>
                <w:sz w:val="20"/>
                <w:szCs w:val="20"/>
              </w:rPr>
            </w:pPr>
            <w:r w:rsidRPr="00AF0DB1">
              <w:rPr>
                <w:rFonts w:asciiTheme="minorHAnsi" w:eastAsia="Times New Roman" w:hAnsiTheme="minorHAnsi" w:cs="Times New Roman"/>
                <w:bCs/>
                <w:color w:val="000000"/>
                <w:sz w:val="20"/>
                <w:szCs w:val="20"/>
              </w:rPr>
              <w:t>RTE: Full Screen Button Does Not Enlarge Like Previous Version</w:t>
            </w:r>
          </w:p>
        </w:tc>
      </w:tr>
    </w:tbl>
    <w:p w14:paraId="216FFF66" w14:textId="77777777" w:rsidR="00055A2E" w:rsidRDefault="00055A2E">
      <w:pPr>
        <w:rPr>
          <w:rFonts w:ascii="Calibri" w:eastAsia="Times New Roman" w:hAnsi="Calibri" w:cs="Times New Roman"/>
          <w:b/>
          <w:bCs/>
          <w:color w:val="FFFFFF" w:themeColor="background1"/>
          <w:sz w:val="32"/>
          <w:szCs w:val="32"/>
          <w:lang w:val="en-GB"/>
        </w:rPr>
      </w:pPr>
      <w:r>
        <w:rPr>
          <w:color w:val="FFFFFF" w:themeColor="background1"/>
          <w:sz w:val="32"/>
          <w:szCs w:val="32"/>
        </w:rPr>
        <w:br w:type="page"/>
      </w:r>
    </w:p>
    <w:p w14:paraId="42417165" w14:textId="1CDB3AEB" w:rsidR="00904634" w:rsidRPr="00904634" w:rsidRDefault="00904634" w:rsidP="00AD2EC0">
      <w:pPr>
        <w:pStyle w:val="Heading1"/>
        <w:shd w:val="clear" w:color="auto" w:fill="D7AB10"/>
        <w:ind w:right="0"/>
        <w:jc w:val="center"/>
        <w:rPr>
          <w:color w:val="FFFFFF" w:themeColor="background1"/>
          <w:sz w:val="32"/>
          <w:szCs w:val="32"/>
        </w:rPr>
      </w:pPr>
      <w:r w:rsidRPr="00904634">
        <w:rPr>
          <w:color w:val="FFFFFF" w:themeColor="background1"/>
          <w:sz w:val="32"/>
          <w:szCs w:val="32"/>
        </w:rPr>
        <w:lastRenderedPageBreak/>
        <w:t>Agent Level Changes</w:t>
      </w:r>
    </w:p>
    <w:p w14:paraId="5D46E87C" w14:textId="4E53705C" w:rsidR="00076FE2" w:rsidRDefault="00904634" w:rsidP="00903A09">
      <w:pPr>
        <w:ind w:left="1440" w:right="1440"/>
        <w:contextualSpacing/>
        <w:jc w:val="center"/>
      </w:pPr>
      <w:r w:rsidRPr="00904634">
        <w:rPr>
          <w:rFonts w:eastAsiaTheme="minorEastAsia"/>
          <w:b/>
          <w:color w:val="833C0B" w:themeColor="accent2" w:themeShade="80"/>
          <w:spacing w:val="15"/>
        </w:rPr>
        <w:t>The following section contains changes that are active system wide</w:t>
      </w:r>
      <w:r w:rsidRPr="00904634">
        <w:t xml:space="preserve"> </w:t>
      </w:r>
      <w:r w:rsidRPr="00904634">
        <w:rPr>
          <w:rFonts w:eastAsiaTheme="minorEastAsia"/>
          <w:b/>
          <w:color w:val="833C0B" w:themeColor="accent2" w:themeShade="80"/>
          <w:spacing w:val="15"/>
        </w:rPr>
        <w:t xml:space="preserve">and </w:t>
      </w:r>
    </w:p>
    <w:p w14:paraId="7B970D00" w14:textId="77777777" w:rsidR="009934BA" w:rsidRPr="009934BA" w:rsidRDefault="009934BA" w:rsidP="009934BA">
      <w:pPr>
        <w:pStyle w:val="Heading1"/>
      </w:pPr>
      <w:bookmarkStart w:id="2" w:name="_Homebot_Enhancements"/>
      <w:bookmarkStart w:id="3" w:name="_Mapping:_New_Distance"/>
      <w:bookmarkEnd w:id="2"/>
      <w:bookmarkEnd w:id="3"/>
      <w:r w:rsidRPr="009934BA">
        <w:t>Mapping: New Distance Measurement Feature</w:t>
      </w:r>
    </w:p>
    <w:p w14:paraId="6CDAAA37" w14:textId="53E891D3" w:rsidR="009934BA" w:rsidRDefault="00F10434" w:rsidP="009934BA">
      <w:pPr>
        <w:rPr>
          <w:lang w:val="en-GB"/>
        </w:rPr>
      </w:pPr>
      <w:r>
        <w:rPr>
          <w:lang w:val="en-GB"/>
        </w:rPr>
        <w:t xml:space="preserve">We </w:t>
      </w:r>
      <w:r w:rsidR="009934BA">
        <w:rPr>
          <w:lang w:val="en-GB"/>
        </w:rPr>
        <w:t xml:space="preserve">have added the ability to measure distance from any point on the map to another point.  Multiple distance shapes can be added and saved to the search.  The shapes will display the measurement based on user setting.  Typically, miles for the U.S. and </w:t>
      </w:r>
      <w:proofErr w:type="spellStart"/>
      <w:r w:rsidR="00176CD3">
        <w:rPr>
          <w:lang w:val="en-GB"/>
        </w:rPr>
        <w:t>kilo</w:t>
      </w:r>
      <w:r w:rsidR="009934BA">
        <w:rPr>
          <w:lang w:val="en-GB"/>
        </w:rPr>
        <w:t>meters</w:t>
      </w:r>
      <w:proofErr w:type="spellEnd"/>
      <w:r w:rsidR="009934BA">
        <w:rPr>
          <w:lang w:val="en-GB"/>
        </w:rPr>
        <w:t xml:space="preserve"> for Canada.  If you click on the distance quantity, the distance will change to reflect feet or meters for that shape only.  Users can close the shape by clicking the Exit button next to the distance quantity.  This new shape does not affect RETS or searches since it </w:t>
      </w:r>
      <w:r w:rsidR="009934BA" w:rsidRPr="00CC4667">
        <w:rPr>
          <w:lang w:val="en-GB"/>
        </w:rPr>
        <w:t>does not filter results.</w:t>
      </w:r>
      <w:r w:rsidR="00CC4667" w:rsidRPr="00CC4667">
        <w:rPr>
          <w:lang w:val="en-GB"/>
        </w:rPr>
        <w:t xml:space="preserve">  T</w:t>
      </w:r>
      <w:r w:rsidR="00CC4667">
        <w:rPr>
          <w:lang w:val="en-GB"/>
        </w:rPr>
        <w:t>herefore, if the shape is saved</w:t>
      </w:r>
      <w:r w:rsidR="00CC4667" w:rsidRPr="00CC4667">
        <w:rPr>
          <w:lang w:val="en-GB"/>
        </w:rPr>
        <w:t xml:space="preserve"> it will </w:t>
      </w:r>
      <w:r w:rsidR="00CC4667">
        <w:rPr>
          <w:lang w:val="en-GB"/>
        </w:rPr>
        <w:t xml:space="preserve">only </w:t>
      </w:r>
      <w:r w:rsidR="00CC4667" w:rsidRPr="00CC4667">
        <w:rPr>
          <w:rFonts w:cs="Segoe UI"/>
          <w:lang w:val="en"/>
        </w:rPr>
        <w:t xml:space="preserve">reference the criteria used for the search, the measurement shapes along with any other shapes you've saved will be </w:t>
      </w:r>
      <w:r w:rsidR="00CC4667">
        <w:rPr>
          <w:rFonts w:cs="Segoe UI"/>
          <w:lang w:val="en"/>
        </w:rPr>
        <w:t>reflected on the map when accessing the saved search</w:t>
      </w:r>
      <w:r w:rsidR="00CC4667" w:rsidRPr="00CC4667">
        <w:rPr>
          <w:rFonts w:cs="Segoe UI"/>
          <w:lang w:val="en"/>
        </w:rPr>
        <w:t>.</w:t>
      </w:r>
    </w:p>
    <w:p w14:paraId="04A8048D" w14:textId="6F8CFF8C" w:rsidR="009934BA" w:rsidRDefault="009934BA" w:rsidP="009934BA">
      <w:pPr>
        <w:rPr>
          <w:lang w:val="en-GB"/>
        </w:rPr>
      </w:pPr>
      <w:r>
        <w:rPr>
          <w:lang w:val="en-GB"/>
        </w:rPr>
        <w:t>Note that due to rounding, although the distance may show one mile, when converted to feet it may not be exactly 5</w:t>
      </w:r>
      <w:r w:rsidR="004156E3">
        <w:rPr>
          <w:lang w:val="en-GB"/>
        </w:rPr>
        <w:t>,</w:t>
      </w:r>
      <w:r>
        <w:rPr>
          <w:lang w:val="en-GB"/>
        </w:rPr>
        <w:t>280 feet which is equivalent to a mile</w:t>
      </w:r>
      <w:r w:rsidR="004156E3">
        <w:rPr>
          <w:lang w:val="en-GB"/>
        </w:rPr>
        <w:t xml:space="preserve"> as it will round up to a mile in this example</w:t>
      </w:r>
      <w:r>
        <w:rPr>
          <w:lang w:val="en-GB"/>
        </w:rPr>
        <w:t>.</w:t>
      </w:r>
      <w:r w:rsidR="004156E3">
        <w:rPr>
          <w:lang w:val="en-GB"/>
        </w:rPr>
        <w:t xml:space="preserve"> </w:t>
      </w:r>
      <w:r w:rsidR="00696CEE">
        <w:rPr>
          <w:lang w:val="en-GB"/>
        </w:rPr>
        <w:t xml:space="preserve"> The map will </w:t>
      </w:r>
      <w:r w:rsidR="00F10434">
        <w:rPr>
          <w:lang w:val="en-GB"/>
        </w:rPr>
        <w:t xml:space="preserve">not </w:t>
      </w:r>
      <w:r w:rsidR="00696CEE">
        <w:rPr>
          <w:lang w:val="en-GB"/>
        </w:rPr>
        <w:t>reload after drawing a distance shape</w:t>
      </w:r>
      <w:r w:rsidR="00F10434">
        <w:rPr>
          <w:lang w:val="en-GB"/>
        </w:rPr>
        <w:t xml:space="preserve"> within the map boundary</w:t>
      </w:r>
      <w:r w:rsidR="00176CD3">
        <w:rPr>
          <w:lang w:val="en-GB"/>
        </w:rPr>
        <w:t>.</w:t>
      </w:r>
      <w:r w:rsidR="00696CEE">
        <w:rPr>
          <w:lang w:val="en-GB"/>
        </w:rPr>
        <w:t xml:space="preserve"> </w:t>
      </w:r>
    </w:p>
    <w:p w14:paraId="7936EB35" w14:textId="79CC3629" w:rsidR="00F35351" w:rsidRPr="00F35351" w:rsidRDefault="00F35351" w:rsidP="00F35351">
      <w:pPr>
        <w:jc w:val="center"/>
        <w:rPr>
          <w:i/>
          <w:sz w:val="18"/>
          <w:szCs w:val="18"/>
          <w:lang w:val="en-GB"/>
        </w:rPr>
      </w:pPr>
      <w:r w:rsidRPr="00F35351">
        <w:rPr>
          <w:i/>
          <w:sz w:val="18"/>
          <w:szCs w:val="18"/>
          <w:lang w:val="en-GB"/>
        </w:rPr>
        <w:t>Figure A: Distance Measurement Shapes</w:t>
      </w:r>
    </w:p>
    <w:p w14:paraId="60BB0D23" w14:textId="0F3A5D6C" w:rsidR="009934BA" w:rsidRDefault="009934BA" w:rsidP="009934BA">
      <w:pPr>
        <w:jc w:val="center"/>
        <w:rPr>
          <w:lang w:val="en-GB"/>
        </w:rPr>
      </w:pPr>
      <w:r>
        <w:rPr>
          <w:noProof/>
        </w:rPr>
        <w:drawing>
          <wp:inline distT="0" distB="0" distL="0" distR="0" wp14:anchorId="4D1EA963" wp14:editId="2033DDEA">
            <wp:extent cx="7082790" cy="4061460"/>
            <wp:effectExtent l="0" t="0" r="381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7095765" cy="4068900"/>
                    </a:xfrm>
                    <a:prstGeom prst="rect">
                      <a:avLst/>
                    </a:prstGeom>
                  </pic:spPr>
                </pic:pic>
              </a:graphicData>
            </a:graphic>
          </wp:inline>
        </w:drawing>
      </w:r>
    </w:p>
    <w:p w14:paraId="71A8D085" w14:textId="77777777" w:rsidR="00C4207F" w:rsidRDefault="00C4207F" w:rsidP="009934BA">
      <w:pPr>
        <w:jc w:val="center"/>
        <w:rPr>
          <w:lang w:val="en-GB"/>
        </w:rPr>
      </w:pPr>
    </w:p>
    <w:p w14:paraId="74548449" w14:textId="77777777" w:rsidR="00C4207F" w:rsidRDefault="00C4207F" w:rsidP="009934BA">
      <w:pPr>
        <w:jc w:val="center"/>
        <w:rPr>
          <w:lang w:val="en-GB"/>
        </w:rPr>
      </w:pPr>
    </w:p>
    <w:p w14:paraId="0B6EF227" w14:textId="3A4C836E" w:rsidR="00F35351" w:rsidRPr="00F35351" w:rsidRDefault="00F35351" w:rsidP="00F35351">
      <w:pPr>
        <w:keepNext/>
        <w:jc w:val="center"/>
        <w:rPr>
          <w:i/>
          <w:sz w:val="18"/>
          <w:szCs w:val="18"/>
          <w:lang w:val="en-GB"/>
        </w:rPr>
      </w:pPr>
      <w:r w:rsidRPr="00F35351">
        <w:rPr>
          <w:i/>
          <w:sz w:val="18"/>
          <w:szCs w:val="18"/>
          <w:lang w:val="en-GB"/>
        </w:rPr>
        <w:lastRenderedPageBreak/>
        <w:t>Figure B: Shape Added to Criteria</w:t>
      </w:r>
    </w:p>
    <w:p w14:paraId="22CC8FE6" w14:textId="71399000" w:rsidR="00F35351" w:rsidRPr="009934BA" w:rsidRDefault="00F35351" w:rsidP="009934BA">
      <w:pPr>
        <w:jc w:val="center"/>
        <w:rPr>
          <w:lang w:val="en-GB"/>
        </w:rPr>
      </w:pPr>
      <w:r>
        <w:rPr>
          <w:noProof/>
        </w:rPr>
        <w:drawing>
          <wp:inline distT="0" distB="0" distL="0" distR="0" wp14:anchorId="48564B08" wp14:editId="26CF492C">
            <wp:extent cx="6858000" cy="1137920"/>
            <wp:effectExtent l="0" t="0" r="0" b="508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858000" cy="1137920"/>
                    </a:xfrm>
                    <a:prstGeom prst="rect">
                      <a:avLst/>
                    </a:prstGeom>
                  </pic:spPr>
                </pic:pic>
              </a:graphicData>
            </a:graphic>
          </wp:inline>
        </w:drawing>
      </w:r>
    </w:p>
    <w:p w14:paraId="0536F27B" w14:textId="4351A3F6" w:rsidR="00C4207F" w:rsidRPr="00C4207F" w:rsidRDefault="00C4207F" w:rsidP="00C4207F">
      <w:pPr>
        <w:pStyle w:val="Heading1"/>
      </w:pPr>
      <w:bookmarkStart w:id="4" w:name="_Driving_Directions_-"/>
      <w:bookmarkEnd w:id="4"/>
      <w:r>
        <w:t xml:space="preserve">Driving Directions </w:t>
      </w:r>
      <w:r w:rsidR="00F10434">
        <w:t>–</w:t>
      </w:r>
      <w:r>
        <w:t xml:space="preserve"> </w:t>
      </w:r>
      <w:r w:rsidR="00F10434">
        <w:t xml:space="preserve">Issue </w:t>
      </w:r>
      <w:r>
        <w:t>Update</w:t>
      </w:r>
    </w:p>
    <w:p w14:paraId="28011DB2" w14:textId="0619FA1B" w:rsidR="00C4207F" w:rsidRDefault="00C4207F" w:rsidP="00C4207F">
      <w:r>
        <w:t>There was an issue with the starting address appearing as the first destination address in the driving directions.  This caused the last address in the directions to appear with a 0 subtotal drive time.  This has been corrected to reflect the correct first address destination and the correct last address drive time subtotal.</w:t>
      </w:r>
    </w:p>
    <w:p w14:paraId="5239A680" w14:textId="6BC6C053" w:rsidR="00C4207F" w:rsidRDefault="00C4207F" w:rsidP="00C4207F">
      <w:pPr>
        <w:rPr>
          <w:lang w:val="en-GB"/>
        </w:rPr>
      </w:pPr>
      <w:r w:rsidRPr="00C4207F">
        <w:rPr>
          <w:noProof/>
        </w:rPr>
        <w:drawing>
          <wp:anchor distT="0" distB="0" distL="114300" distR="114300" simplePos="0" relativeHeight="251663360" behindDoc="0" locked="0" layoutInCell="1" allowOverlap="1" wp14:anchorId="6020C098" wp14:editId="7F88334B">
            <wp:simplePos x="0" y="0"/>
            <wp:positionH relativeFrom="margin">
              <wp:posOffset>266700</wp:posOffset>
            </wp:positionH>
            <wp:positionV relativeFrom="paragraph">
              <wp:posOffset>59329</wp:posOffset>
            </wp:positionV>
            <wp:extent cx="6751320" cy="3714476"/>
            <wp:effectExtent l="0" t="0" r="0" b="635"/>
            <wp:wrapNone/>
            <wp:docPr id="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0"/>
                    <a:stretch>
                      <a:fillRect/>
                    </a:stretch>
                  </pic:blipFill>
                  <pic:spPr>
                    <a:xfrm>
                      <a:off x="0" y="0"/>
                      <a:ext cx="6754463" cy="3716205"/>
                    </a:xfrm>
                    <a:prstGeom prst="rect">
                      <a:avLst/>
                    </a:prstGeom>
                  </pic:spPr>
                </pic:pic>
              </a:graphicData>
            </a:graphic>
            <wp14:sizeRelH relativeFrom="margin">
              <wp14:pctWidth>0</wp14:pctWidth>
            </wp14:sizeRelH>
            <wp14:sizeRelV relativeFrom="margin">
              <wp14:pctHeight>0</wp14:pctHeight>
            </wp14:sizeRelV>
          </wp:anchor>
        </w:drawing>
      </w:r>
    </w:p>
    <w:p w14:paraId="08B5554B" w14:textId="7245A72C" w:rsidR="00C4207F" w:rsidRDefault="00C4207F" w:rsidP="00C4207F">
      <w:pPr>
        <w:rPr>
          <w:lang w:val="en-GB"/>
        </w:rPr>
      </w:pPr>
    </w:p>
    <w:p w14:paraId="2F95DB17" w14:textId="0AE8F827" w:rsidR="00C4207F" w:rsidRDefault="00C4207F" w:rsidP="00C4207F">
      <w:pPr>
        <w:rPr>
          <w:lang w:val="en-GB"/>
        </w:rPr>
      </w:pPr>
    </w:p>
    <w:p w14:paraId="2302C7B7" w14:textId="289361F3" w:rsidR="00C4207F" w:rsidRDefault="00C4207F" w:rsidP="00C4207F">
      <w:pPr>
        <w:rPr>
          <w:lang w:val="en-GB"/>
        </w:rPr>
      </w:pPr>
    </w:p>
    <w:p w14:paraId="3CB48076" w14:textId="05F67219" w:rsidR="00C4207F" w:rsidRDefault="00C4207F" w:rsidP="00C4207F">
      <w:pPr>
        <w:rPr>
          <w:lang w:val="en-GB"/>
        </w:rPr>
      </w:pPr>
    </w:p>
    <w:p w14:paraId="73B1058E" w14:textId="6B92C994" w:rsidR="00C4207F" w:rsidRDefault="00C4207F" w:rsidP="00C4207F">
      <w:pPr>
        <w:rPr>
          <w:lang w:val="en-GB"/>
        </w:rPr>
      </w:pPr>
    </w:p>
    <w:p w14:paraId="692F1EDB" w14:textId="64F5F6DD" w:rsidR="00C4207F" w:rsidRDefault="00C4207F" w:rsidP="00C4207F">
      <w:pPr>
        <w:rPr>
          <w:lang w:val="en-GB"/>
        </w:rPr>
      </w:pPr>
    </w:p>
    <w:p w14:paraId="4FBFA494" w14:textId="7E1E2171" w:rsidR="00C4207F" w:rsidRDefault="00C4207F" w:rsidP="00C4207F">
      <w:pPr>
        <w:rPr>
          <w:lang w:val="en-GB"/>
        </w:rPr>
      </w:pPr>
    </w:p>
    <w:p w14:paraId="0619A69F" w14:textId="438B51F9" w:rsidR="00C4207F" w:rsidRDefault="00C4207F" w:rsidP="00C4207F">
      <w:pPr>
        <w:rPr>
          <w:lang w:val="en-GB"/>
        </w:rPr>
      </w:pPr>
    </w:p>
    <w:p w14:paraId="2119E7F9" w14:textId="7FEE3516" w:rsidR="00C4207F" w:rsidRDefault="00C4207F" w:rsidP="00C4207F">
      <w:pPr>
        <w:rPr>
          <w:lang w:val="en-GB"/>
        </w:rPr>
      </w:pPr>
      <w:r w:rsidRPr="00C4207F">
        <w:rPr>
          <w:noProof/>
        </w:rPr>
        <w:drawing>
          <wp:anchor distT="0" distB="0" distL="114300" distR="114300" simplePos="0" relativeHeight="251664384" behindDoc="0" locked="0" layoutInCell="1" allowOverlap="1" wp14:anchorId="2D5F5471" wp14:editId="7CAD3205">
            <wp:simplePos x="0" y="0"/>
            <wp:positionH relativeFrom="page">
              <wp:align>right</wp:align>
            </wp:positionH>
            <wp:positionV relativeFrom="paragraph">
              <wp:posOffset>105410</wp:posOffset>
            </wp:positionV>
            <wp:extent cx="2469016" cy="1493520"/>
            <wp:effectExtent l="0" t="0" r="7620" b="0"/>
            <wp:wrapNone/>
            <wp:docPr id="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11"/>
                    <a:stretch>
                      <a:fillRect/>
                    </a:stretch>
                  </pic:blipFill>
                  <pic:spPr>
                    <a:xfrm>
                      <a:off x="0" y="0"/>
                      <a:ext cx="2469016" cy="1493520"/>
                    </a:xfrm>
                    <a:prstGeom prst="rect">
                      <a:avLst/>
                    </a:prstGeom>
                  </pic:spPr>
                </pic:pic>
              </a:graphicData>
            </a:graphic>
            <wp14:sizeRelH relativeFrom="margin">
              <wp14:pctWidth>0</wp14:pctWidth>
            </wp14:sizeRelH>
            <wp14:sizeRelV relativeFrom="margin">
              <wp14:pctHeight>0</wp14:pctHeight>
            </wp14:sizeRelV>
          </wp:anchor>
        </w:drawing>
      </w:r>
    </w:p>
    <w:p w14:paraId="79E4F67F" w14:textId="5EDA835B" w:rsidR="00C4207F" w:rsidRDefault="00C4207F" w:rsidP="00C4207F">
      <w:pPr>
        <w:rPr>
          <w:lang w:val="en-GB"/>
        </w:rPr>
      </w:pPr>
    </w:p>
    <w:p w14:paraId="5FD16B6F" w14:textId="77777777" w:rsidR="00C4207F" w:rsidRDefault="00C4207F" w:rsidP="00C4207F">
      <w:pPr>
        <w:rPr>
          <w:lang w:val="en-GB"/>
        </w:rPr>
      </w:pPr>
    </w:p>
    <w:p w14:paraId="00136090" w14:textId="77777777" w:rsidR="00C4207F" w:rsidRDefault="00C4207F" w:rsidP="00C4207F">
      <w:pPr>
        <w:rPr>
          <w:lang w:val="en-GB"/>
        </w:rPr>
      </w:pPr>
    </w:p>
    <w:p w14:paraId="026C229F" w14:textId="77777777" w:rsidR="00C4207F" w:rsidRDefault="00C4207F" w:rsidP="00C4207F">
      <w:pPr>
        <w:rPr>
          <w:lang w:val="en-GB"/>
        </w:rPr>
      </w:pPr>
    </w:p>
    <w:p w14:paraId="0978EAFC" w14:textId="77777777" w:rsidR="00C4207F" w:rsidRDefault="00C4207F" w:rsidP="00C4207F">
      <w:pPr>
        <w:rPr>
          <w:lang w:val="en-GB"/>
        </w:rPr>
      </w:pPr>
    </w:p>
    <w:p w14:paraId="3B5E4261" w14:textId="77777777" w:rsidR="00C4207F" w:rsidRDefault="00C4207F" w:rsidP="00F10434"/>
    <w:p w14:paraId="7343B415" w14:textId="3A977501" w:rsidR="00305697" w:rsidRDefault="00F00F39" w:rsidP="00305697">
      <w:pPr>
        <w:pStyle w:val="Heading1"/>
      </w:pPr>
      <w:bookmarkStart w:id="5" w:name="_CMA:_Copy_Adjustments"/>
      <w:bookmarkEnd w:id="5"/>
      <w:r>
        <w:t xml:space="preserve">CMA: </w:t>
      </w:r>
      <w:r w:rsidR="00305697">
        <w:t xml:space="preserve">Copy Adjustments Over to Other </w:t>
      </w:r>
      <w:proofErr w:type="spellStart"/>
      <w:r w:rsidR="00305697">
        <w:t>Comparables</w:t>
      </w:r>
      <w:proofErr w:type="spellEnd"/>
    </w:p>
    <w:p w14:paraId="136DFFA1" w14:textId="77777777" w:rsidR="00F10434" w:rsidRDefault="00F10434" w:rsidP="00F10434">
      <w:pPr>
        <w:rPr>
          <w:lang w:val="en-GB"/>
        </w:rPr>
      </w:pPr>
      <w:r>
        <w:rPr>
          <w:lang w:val="en-GB"/>
        </w:rPr>
        <w:t xml:space="preserve">We have added the ability to copy an adjustment forward and backward to subsequent and previous </w:t>
      </w:r>
      <w:proofErr w:type="spellStart"/>
      <w:r>
        <w:rPr>
          <w:lang w:val="en-GB"/>
        </w:rPr>
        <w:t>comparables</w:t>
      </w:r>
      <w:proofErr w:type="spellEnd"/>
      <w:r>
        <w:rPr>
          <w:lang w:val="en-GB"/>
        </w:rPr>
        <w:t xml:space="preserve"> on the CMA Adjustments page.  ‘Copy’ buttons have been added to the adjustments row so the user can specify which direction the adjustment should be applied. </w:t>
      </w:r>
    </w:p>
    <w:p w14:paraId="0498014E" w14:textId="38EFB14C" w:rsidR="00305697" w:rsidRPr="00305697" w:rsidRDefault="00305697" w:rsidP="00305697">
      <w:pPr>
        <w:rPr>
          <w:lang w:val="en-GB"/>
        </w:rPr>
      </w:pPr>
      <w:r>
        <w:rPr>
          <w:lang w:val="en-GB"/>
        </w:rPr>
        <w:lastRenderedPageBreak/>
        <w:t xml:space="preserve">On the first </w:t>
      </w:r>
      <w:r w:rsidR="00991A94">
        <w:rPr>
          <w:lang w:val="en-GB"/>
        </w:rPr>
        <w:t>c</w:t>
      </w:r>
      <w:r>
        <w:rPr>
          <w:lang w:val="en-GB"/>
        </w:rPr>
        <w:t>omp</w:t>
      </w:r>
      <w:r w:rsidR="00991A94">
        <w:rPr>
          <w:lang w:val="en-GB"/>
        </w:rPr>
        <w:t>arable</w:t>
      </w:r>
      <w:r>
        <w:rPr>
          <w:lang w:val="en-GB"/>
        </w:rPr>
        <w:t>, there will only be a Copy Forward button.  Likewise, on the last comp</w:t>
      </w:r>
      <w:r w:rsidR="00991A94">
        <w:rPr>
          <w:lang w:val="en-GB"/>
        </w:rPr>
        <w:t>arable</w:t>
      </w:r>
      <w:r>
        <w:rPr>
          <w:lang w:val="en-GB"/>
        </w:rPr>
        <w:t xml:space="preserve"> there will only be a Copy Backward button.  The </w:t>
      </w:r>
      <w:proofErr w:type="spellStart"/>
      <w:r>
        <w:rPr>
          <w:lang w:val="en-GB"/>
        </w:rPr>
        <w:t>comp</w:t>
      </w:r>
      <w:r w:rsidR="00991A94">
        <w:rPr>
          <w:lang w:val="en-GB"/>
        </w:rPr>
        <w:t>arable</w:t>
      </w:r>
      <w:r>
        <w:rPr>
          <w:lang w:val="en-GB"/>
        </w:rPr>
        <w:t>s</w:t>
      </w:r>
      <w:proofErr w:type="spellEnd"/>
      <w:r>
        <w:rPr>
          <w:lang w:val="en-GB"/>
        </w:rPr>
        <w:t xml:space="preserve"> in between will contain two buttons as seen below.  A confirmation message will appear at the top of the screen indicating how many </w:t>
      </w:r>
      <w:proofErr w:type="spellStart"/>
      <w:r>
        <w:rPr>
          <w:lang w:val="en-GB"/>
        </w:rPr>
        <w:t>comp</w:t>
      </w:r>
      <w:r w:rsidR="00991A94">
        <w:rPr>
          <w:lang w:val="en-GB"/>
        </w:rPr>
        <w:t>arables</w:t>
      </w:r>
      <w:proofErr w:type="spellEnd"/>
      <w:r>
        <w:rPr>
          <w:lang w:val="en-GB"/>
        </w:rPr>
        <w:t xml:space="preserve"> the adjustment was copied to.</w:t>
      </w:r>
    </w:p>
    <w:p w14:paraId="01695B20" w14:textId="16C8F65F" w:rsidR="00305697" w:rsidRDefault="00305697" w:rsidP="00F10434">
      <w:r>
        <w:rPr>
          <w:noProof/>
        </w:rPr>
        <w:drawing>
          <wp:inline distT="0" distB="0" distL="0" distR="0" wp14:anchorId="1F035A17" wp14:editId="1A5613D6">
            <wp:extent cx="6858000" cy="3506705"/>
            <wp:effectExtent l="0" t="0" r="0" b="0"/>
            <wp:docPr id="31" name="Picture 31" descr="C:\Users\e6003043\AppData\Local\Temp\SNAGHTML8853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6003043\AppData\Local\Temp\SNAGHTML8853ad.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58000" cy="3506705"/>
                    </a:xfrm>
                    <a:prstGeom prst="rect">
                      <a:avLst/>
                    </a:prstGeom>
                    <a:noFill/>
                    <a:ln>
                      <a:noFill/>
                    </a:ln>
                  </pic:spPr>
                </pic:pic>
              </a:graphicData>
            </a:graphic>
          </wp:inline>
        </w:drawing>
      </w:r>
    </w:p>
    <w:p w14:paraId="7952474C" w14:textId="28258AFC" w:rsidR="003A4361" w:rsidRPr="003A4361" w:rsidRDefault="00F00F39" w:rsidP="003A4361">
      <w:pPr>
        <w:pStyle w:val="Heading1"/>
      </w:pPr>
      <w:bookmarkStart w:id="6" w:name="_CMA_Saved_Adjustments"/>
      <w:bookmarkEnd w:id="6"/>
      <w:r>
        <w:t xml:space="preserve">CMA </w:t>
      </w:r>
      <w:r w:rsidR="003A4361" w:rsidRPr="003A4361">
        <w:t xml:space="preserve">Saved Adjustments </w:t>
      </w:r>
      <w:r w:rsidR="00F10434">
        <w:t>–</w:t>
      </w:r>
      <w:r w:rsidR="003A4361" w:rsidRPr="003A4361">
        <w:t xml:space="preserve"> </w:t>
      </w:r>
      <w:r w:rsidR="00F10434">
        <w:t xml:space="preserve">Issue </w:t>
      </w:r>
      <w:r w:rsidR="003A4361" w:rsidRPr="003A4361">
        <w:t>Update</w:t>
      </w:r>
    </w:p>
    <w:p w14:paraId="64861629" w14:textId="77777777" w:rsidR="003A4361" w:rsidRPr="00305697" w:rsidRDefault="003A4361" w:rsidP="003A4361">
      <w:pPr>
        <w:rPr>
          <w:lang w:val="en-GB"/>
        </w:rPr>
      </w:pPr>
      <w:r>
        <w:rPr>
          <w:lang w:val="en-GB"/>
        </w:rPr>
        <w:t xml:space="preserve">In the last release, </w:t>
      </w:r>
      <w:r>
        <w:t>we added a feature that allows</w:t>
      </w:r>
      <w:r w:rsidRPr="00646110">
        <w:t xml:space="preserve"> user</w:t>
      </w:r>
      <w:r>
        <w:t>s to add</w:t>
      </w:r>
      <w:r w:rsidRPr="00646110">
        <w:t xml:space="preserve"> a manual adjustment to the CMA presentation </w:t>
      </w:r>
      <w:r>
        <w:t>and upon clicking Save, the adjustment</w:t>
      </w:r>
      <w:r w:rsidRPr="00646110">
        <w:t xml:space="preserve"> automatically save</w:t>
      </w:r>
      <w:r>
        <w:t>s</w:t>
      </w:r>
      <w:r w:rsidRPr="00646110">
        <w:t xml:space="preserve"> to </w:t>
      </w:r>
      <w:r>
        <w:t>a</w:t>
      </w:r>
      <w:r w:rsidRPr="00646110">
        <w:t xml:space="preserve"> Saved Adjustments list.  </w:t>
      </w:r>
      <w:r>
        <w:t xml:space="preserve">Although the adjusted field description carried over to the other </w:t>
      </w:r>
      <w:proofErr w:type="spellStart"/>
      <w:r>
        <w:t>comparables</w:t>
      </w:r>
      <w:proofErr w:type="spellEnd"/>
      <w:r>
        <w:t xml:space="preserve">, its associated adjusted value did not.  This has been updated so that the value also gets applied to the </w:t>
      </w:r>
      <w:proofErr w:type="spellStart"/>
      <w:r>
        <w:t>comparables</w:t>
      </w:r>
      <w:proofErr w:type="spellEnd"/>
      <w:r>
        <w:t>.</w:t>
      </w:r>
    </w:p>
    <w:p w14:paraId="68917696" w14:textId="77777777" w:rsidR="00C4207F" w:rsidRDefault="00F00F39" w:rsidP="00F00F39">
      <w:pPr>
        <w:pStyle w:val="Heading1"/>
        <w:spacing w:before="120"/>
        <w:jc w:val="center"/>
        <w:rPr>
          <w:b w:val="0"/>
          <w:i/>
          <w:noProof/>
          <w:sz w:val="18"/>
          <w:szCs w:val="18"/>
          <w:lang w:val="en-US"/>
        </w:rPr>
      </w:pPr>
      <w:r w:rsidRPr="00F00F39">
        <w:rPr>
          <w:b w:val="0"/>
          <w:i/>
          <w:noProof/>
          <w:sz w:val="18"/>
          <w:szCs w:val="18"/>
          <w:lang w:val="en-US"/>
        </w:rPr>
        <w:lastRenderedPageBreak/>
        <w:t>Figure A: Saved Adjustment Value Carries Over</w:t>
      </w:r>
    </w:p>
    <w:p w14:paraId="669B928E" w14:textId="2F7F3EC5" w:rsidR="003A4361" w:rsidRDefault="003A4361" w:rsidP="00F10434">
      <w:pPr>
        <w:rPr>
          <w:noProof/>
          <w:sz w:val="18"/>
          <w:szCs w:val="18"/>
        </w:rPr>
      </w:pPr>
      <w:r>
        <w:rPr>
          <w:noProof/>
        </w:rPr>
        <w:drawing>
          <wp:inline distT="0" distB="0" distL="0" distR="0" wp14:anchorId="04FBE402" wp14:editId="6E59F5F6">
            <wp:extent cx="6858000" cy="3613917"/>
            <wp:effectExtent l="0" t="0" r="0" b="5715"/>
            <wp:docPr id="32" name="Picture 32" descr="C:\Users\e6003043\AppData\Local\Temp\SNAGHTML96c65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6003043\AppData\Local\Temp\SNAGHTML96c65d.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58000" cy="3613917"/>
                    </a:xfrm>
                    <a:prstGeom prst="rect">
                      <a:avLst/>
                    </a:prstGeom>
                    <a:noFill/>
                    <a:ln>
                      <a:noFill/>
                    </a:ln>
                  </pic:spPr>
                </pic:pic>
              </a:graphicData>
            </a:graphic>
          </wp:inline>
        </w:drawing>
      </w:r>
    </w:p>
    <w:p w14:paraId="331FD46A" w14:textId="6724A7C5" w:rsidR="00F00F39" w:rsidRPr="00F00F39" w:rsidRDefault="00F00F39" w:rsidP="00F00F39">
      <w:pPr>
        <w:jc w:val="center"/>
        <w:rPr>
          <w:i/>
          <w:sz w:val="18"/>
          <w:szCs w:val="18"/>
        </w:rPr>
      </w:pPr>
      <w:r w:rsidRPr="00F00F39">
        <w:rPr>
          <w:i/>
          <w:sz w:val="18"/>
          <w:szCs w:val="18"/>
        </w:rPr>
        <w:t>Figure B: Columns Headers</w:t>
      </w:r>
    </w:p>
    <w:p w14:paraId="4142B7F6" w14:textId="6C8CF9B3" w:rsidR="00F00F39" w:rsidRPr="00F00F39" w:rsidRDefault="00F00F39" w:rsidP="00F00F39">
      <w:pPr>
        <w:rPr>
          <w:lang w:val="en-GB"/>
        </w:rPr>
      </w:pPr>
      <w:r w:rsidRPr="00F00F39">
        <w:rPr>
          <w:noProof/>
        </w:rPr>
        <w:drawing>
          <wp:inline distT="0" distB="0" distL="0" distR="0" wp14:anchorId="77544155" wp14:editId="31DB37E2">
            <wp:extent cx="6858000" cy="2145665"/>
            <wp:effectExtent l="0" t="0" r="0" b="6985"/>
            <wp:docPr id="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4"/>
                    <a:stretch>
                      <a:fillRect/>
                    </a:stretch>
                  </pic:blipFill>
                  <pic:spPr>
                    <a:xfrm>
                      <a:off x="0" y="0"/>
                      <a:ext cx="6858000" cy="2145665"/>
                    </a:xfrm>
                    <a:prstGeom prst="rect">
                      <a:avLst/>
                    </a:prstGeom>
                  </pic:spPr>
                </pic:pic>
              </a:graphicData>
            </a:graphic>
          </wp:inline>
        </w:drawing>
      </w:r>
    </w:p>
    <w:p w14:paraId="3DC410AC" w14:textId="3CF89980" w:rsidR="00F00F39" w:rsidRPr="00F00F39" w:rsidRDefault="00F00F39" w:rsidP="00F00F39">
      <w:pPr>
        <w:pStyle w:val="Heading1"/>
      </w:pPr>
      <w:bookmarkStart w:id="7" w:name="_CMA_Comparables_Changes"/>
      <w:bookmarkStart w:id="8" w:name="_CMA_Comparables_Grid"/>
      <w:bookmarkEnd w:id="7"/>
      <w:bookmarkEnd w:id="8"/>
      <w:r>
        <w:rPr>
          <w:color w:val="auto"/>
        </w:rPr>
        <w:br w:type="page"/>
      </w:r>
      <w:r w:rsidRPr="00F00F39">
        <w:lastRenderedPageBreak/>
        <w:t xml:space="preserve">CMA </w:t>
      </w:r>
      <w:proofErr w:type="spellStart"/>
      <w:r w:rsidRPr="00F00F39">
        <w:t>Comparables</w:t>
      </w:r>
      <w:proofErr w:type="spellEnd"/>
      <w:r w:rsidRPr="00F00F39">
        <w:t xml:space="preserve"> </w:t>
      </w:r>
      <w:r w:rsidR="00176CD3">
        <w:t>Grid Changes</w:t>
      </w:r>
    </w:p>
    <w:p w14:paraId="25C06B4E" w14:textId="77777777" w:rsidR="00F00F39" w:rsidRPr="00F00F39" w:rsidRDefault="00F00F39" w:rsidP="00F00F39">
      <w:pPr>
        <w:rPr>
          <w:lang w:val="en-GB"/>
        </w:rPr>
      </w:pPr>
      <w:r>
        <w:rPr>
          <w:lang w:val="en-GB"/>
        </w:rPr>
        <w:t xml:space="preserve">Sorting and column width adjustments on the </w:t>
      </w:r>
      <w:proofErr w:type="spellStart"/>
      <w:r>
        <w:rPr>
          <w:lang w:val="en-GB"/>
        </w:rPr>
        <w:t>Comparables</w:t>
      </w:r>
      <w:proofErr w:type="spellEnd"/>
      <w:r>
        <w:rPr>
          <w:lang w:val="en-GB"/>
        </w:rPr>
        <w:t xml:space="preserve"> page of the CMA now saves.</w:t>
      </w:r>
    </w:p>
    <w:p w14:paraId="7A7E1508" w14:textId="1C1E5645" w:rsidR="00F00F39" w:rsidRDefault="00F00F39" w:rsidP="00F10434">
      <w:r>
        <w:rPr>
          <w:noProof/>
        </w:rPr>
        <w:drawing>
          <wp:inline distT="0" distB="0" distL="0" distR="0" wp14:anchorId="52E05A26" wp14:editId="7B2528E4">
            <wp:extent cx="6858000" cy="1255395"/>
            <wp:effectExtent l="0" t="0" r="0" b="19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858000" cy="1255395"/>
                    </a:xfrm>
                    <a:prstGeom prst="rect">
                      <a:avLst/>
                    </a:prstGeom>
                  </pic:spPr>
                </pic:pic>
              </a:graphicData>
            </a:graphic>
          </wp:inline>
        </w:drawing>
      </w:r>
    </w:p>
    <w:p w14:paraId="79644DD0" w14:textId="594AF846" w:rsidR="00AC3474" w:rsidRDefault="00AC3474" w:rsidP="00580922">
      <w:pPr>
        <w:pStyle w:val="Heading1"/>
        <w:rPr>
          <w:color w:val="auto"/>
        </w:rPr>
      </w:pPr>
      <w:bookmarkStart w:id="9" w:name="_Comparables_Price_Analysis"/>
      <w:bookmarkEnd w:id="9"/>
      <w:proofErr w:type="spellStart"/>
      <w:r>
        <w:rPr>
          <w:color w:val="auto"/>
        </w:rPr>
        <w:t>Comparables</w:t>
      </w:r>
      <w:proofErr w:type="spellEnd"/>
      <w:r>
        <w:rPr>
          <w:color w:val="auto"/>
        </w:rPr>
        <w:t xml:space="preserve"> Price Analysis Modification</w:t>
      </w:r>
    </w:p>
    <w:p w14:paraId="299BA517" w14:textId="71375824" w:rsidR="00991A94" w:rsidRPr="00991A94" w:rsidRDefault="00991A94" w:rsidP="00991A94">
      <w:pPr>
        <w:rPr>
          <w:lang w:val="en-GB"/>
        </w:rPr>
      </w:pPr>
      <w:r>
        <w:rPr>
          <w:lang w:val="en-GB"/>
        </w:rPr>
        <w:t xml:space="preserve">When there wasn’t a subject property price, the Comparable Price Analysis would default to the highest comparable price.  If there was a subject property price, then it defaulted to that price.  This has been modified so that regardless of whether there is a subject property price, the analysis will default to the Average Adjusted Price.  The assumption is that after adding all the adjustments to the </w:t>
      </w:r>
      <w:proofErr w:type="spellStart"/>
      <w:r>
        <w:rPr>
          <w:lang w:val="en-GB"/>
        </w:rPr>
        <w:t>comparables</w:t>
      </w:r>
      <w:proofErr w:type="spellEnd"/>
      <w:r>
        <w:rPr>
          <w:lang w:val="en-GB"/>
        </w:rPr>
        <w:t>, the adjusted price should be considered in the price analysis.</w:t>
      </w:r>
    </w:p>
    <w:p w14:paraId="48A8D5F8" w14:textId="2D6B6F48" w:rsidR="00991A94" w:rsidRPr="00991A94" w:rsidRDefault="00991A94" w:rsidP="00991A94">
      <w:pPr>
        <w:rPr>
          <w:lang w:val="en-GB"/>
        </w:rPr>
      </w:pPr>
      <w:r w:rsidRPr="00991A94">
        <w:rPr>
          <w:noProof/>
        </w:rPr>
        <w:drawing>
          <wp:inline distT="0" distB="0" distL="0" distR="0" wp14:anchorId="0D98E504" wp14:editId="3D968559">
            <wp:extent cx="5867400" cy="3785532"/>
            <wp:effectExtent l="0" t="0" r="0" b="5715"/>
            <wp:docPr id="36" name="Picture 3"/>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a:blip r:embed="rId16"/>
                    <a:stretch>
                      <a:fillRect/>
                    </a:stretch>
                  </pic:blipFill>
                  <pic:spPr>
                    <a:xfrm>
                      <a:off x="0" y="0"/>
                      <a:ext cx="5867400" cy="3785532"/>
                    </a:xfrm>
                    <a:prstGeom prst="rect">
                      <a:avLst/>
                    </a:prstGeom>
                  </pic:spPr>
                </pic:pic>
              </a:graphicData>
            </a:graphic>
          </wp:inline>
        </w:drawing>
      </w:r>
    </w:p>
    <w:p w14:paraId="3C089702" w14:textId="77777777" w:rsidR="00BA39E7" w:rsidRDefault="00BA39E7">
      <w:pPr>
        <w:rPr>
          <w:rFonts w:ascii="Calibri" w:eastAsia="Times New Roman" w:hAnsi="Calibri" w:cs="Times New Roman"/>
          <w:b/>
          <w:bCs/>
          <w:color w:val="1D1B11"/>
          <w:sz w:val="28"/>
          <w:szCs w:val="28"/>
          <w:lang w:val="en-GB"/>
        </w:rPr>
      </w:pPr>
      <w:r>
        <w:br w:type="page"/>
      </w:r>
    </w:p>
    <w:p w14:paraId="4EF12AAB" w14:textId="429728E4" w:rsidR="00A0779B" w:rsidRPr="00A0779B" w:rsidRDefault="00A0779B" w:rsidP="00A0779B">
      <w:pPr>
        <w:pStyle w:val="Heading1"/>
      </w:pPr>
      <w:bookmarkStart w:id="10" w:name="_CMA_Amount_Values"/>
      <w:bookmarkEnd w:id="10"/>
      <w:r w:rsidRPr="00A0779B">
        <w:lastRenderedPageBreak/>
        <w:t>CMA Amount Values Now Display Consistently</w:t>
      </w:r>
    </w:p>
    <w:p w14:paraId="14FEC089" w14:textId="77777777" w:rsidR="00A0779B" w:rsidRDefault="00A0779B" w:rsidP="00A0779B">
      <w:pPr>
        <w:rPr>
          <w:lang w:val="en-GB"/>
        </w:rPr>
      </w:pPr>
      <w:r>
        <w:rPr>
          <w:lang w:val="en-GB"/>
        </w:rPr>
        <w:t>The dollar amounts displayed differently on the Summary of Adjustments, Horizontal Report, and Vertical Report.  All three have been modified so that the amounts appear the same.  Positive amounts will include a plus sign and negative amounts will include a negative sign.</w:t>
      </w:r>
    </w:p>
    <w:p w14:paraId="3009989A" w14:textId="77777777" w:rsidR="000D0940" w:rsidRDefault="000D0940" w:rsidP="00F10434">
      <w:r>
        <w:rPr>
          <w:noProof/>
        </w:rPr>
        <w:drawing>
          <wp:inline distT="0" distB="0" distL="0" distR="0" wp14:anchorId="5C649858" wp14:editId="7100354C">
            <wp:extent cx="6858000" cy="4357446"/>
            <wp:effectExtent l="0" t="0" r="0" b="5080"/>
            <wp:docPr id="40" name="Picture 40" descr="C:\Users\e6003043\AppData\Local\Temp\SNAGHTMLe800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6003043\AppData\Local\Temp\SNAGHTMLe800f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858000" cy="4357446"/>
                    </a:xfrm>
                    <a:prstGeom prst="rect">
                      <a:avLst/>
                    </a:prstGeom>
                    <a:noFill/>
                    <a:ln>
                      <a:noFill/>
                    </a:ln>
                  </pic:spPr>
                </pic:pic>
              </a:graphicData>
            </a:graphic>
          </wp:inline>
        </w:drawing>
      </w:r>
    </w:p>
    <w:p w14:paraId="03CBB4DD" w14:textId="77777777" w:rsidR="004B179C" w:rsidRDefault="00BA39E7" w:rsidP="004B179C">
      <w:pPr>
        <w:pStyle w:val="Heading1"/>
      </w:pPr>
      <w:bookmarkStart w:id="11" w:name="_Total_Adjustments_Added_1"/>
      <w:bookmarkEnd w:id="11"/>
      <w:r>
        <w:br w:type="page"/>
      </w:r>
      <w:r w:rsidR="004B179C">
        <w:lastRenderedPageBreak/>
        <w:t>Total Adjustments Added to CMA Vertical Report</w:t>
      </w:r>
    </w:p>
    <w:p w14:paraId="38E62C8C" w14:textId="77777777" w:rsidR="004B179C" w:rsidRPr="000D0940" w:rsidRDefault="004B179C" w:rsidP="004B179C">
      <w:pPr>
        <w:rPr>
          <w:lang w:val="en-GB"/>
        </w:rPr>
      </w:pPr>
      <w:r>
        <w:rPr>
          <w:lang w:val="en-GB"/>
        </w:rPr>
        <w:t xml:space="preserve">The Vertical Report has been updated to include a total adjustments row at the bottom of the report.  This row calculates the total of all adjustment amounts being added and subtracted per comparable and displays the combined total.    </w:t>
      </w:r>
    </w:p>
    <w:p w14:paraId="7147BB6B" w14:textId="77777777" w:rsidR="004B179C" w:rsidRDefault="004B179C" w:rsidP="00F10434">
      <w:r w:rsidRPr="000D0940">
        <w:rPr>
          <w:noProof/>
        </w:rPr>
        <w:drawing>
          <wp:inline distT="0" distB="0" distL="0" distR="0" wp14:anchorId="2ABB179F" wp14:editId="6685ED40">
            <wp:extent cx="6210838" cy="4648603"/>
            <wp:effectExtent l="0" t="0" r="0" b="0"/>
            <wp:docPr id="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8"/>
                    <a:stretch>
                      <a:fillRect/>
                    </a:stretch>
                  </pic:blipFill>
                  <pic:spPr>
                    <a:xfrm>
                      <a:off x="0" y="0"/>
                      <a:ext cx="6210838" cy="4648603"/>
                    </a:xfrm>
                    <a:prstGeom prst="rect">
                      <a:avLst/>
                    </a:prstGeom>
                  </pic:spPr>
                </pic:pic>
              </a:graphicData>
            </a:graphic>
          </wp:inline>
        </w:drawing>
      </w:r>
    </w:p>
    <w:p w14:paraId="67EDD96D" w14:textId="77777777" w:rsidR="004B179C" w:rsidRDefault="004B179C" w:rsidP="004B179C">
      <w:pPr>
        <w:rPr>
          <w:rFonts w:ascii="Calibri" w:eastAsia="Times New Roman" w:hAnsi="Calibri" w:cs="Times New Roman"/>
          <w:b/>
          <w:bCs/>
          <w:sz w:val="28"/>
          <w:szCs w:val="28"/>
          <w:lang w:val="en-GB"/>
        </w:rPr>
      </w:pPr>
      <w:r>
        <w:br w:type="page"/>
      </w:r>
    </w:p>
    <w:p w14:paraId="313D48BB" w14:textId="3095FBF2" w:rsidR="00DF3C28" w:rsidRPr="00BA39E7" w:rsidRDefault="00DF3C28" w:rsidP="00BA39E7">
      <w:pPr>
        <w:pStyle w:val="Heading1"/>
      </w:pPr>
      <w:bookmarkStart w:id="12" w:name="_Collab_Center:_Agent"/>
      <w:bookmarkEnd w:id="12"/>
      <w:r w:rsidRPr="00BA39E7">
        <w:lastRenderedPageBreak/>
        <w:t>Collab Center: Agent Information</w:t>
      </w:r>
    </w:p>
    <w:p w14:paraId="1CB806CE" w14:textId="184ED638" w:rsidR="00BA39E7" w:rsidRDefault="00DF3C28" w:rsidP="00DF3C28">
      <w:r w:rsidRPr="008A3F29">
        <w:t>The agent info</w:t>
      </w:r>
      <w:r>
        <w:t>rmation</w:t>
      </w:r>
      <w:r w:rsidRPr="008A3F29">
        <w:t xml:space="preserve"> section </w:t>
      </w:r>
      <w:r w:rsidR="00CB0BE5">
        <w:t>contains quite a bit of information</w:t>
      </w:r>
      <w:r w:rsidRPr="008A3F29">
        <w:t xml:space="preserve"> making the header to</w:t>
      </w:r>
      <w:r>
        <w:t>o</w:t>
      </w:r>
      <w:r w:rsidRPr="008A3F29">
        <w:t xml:space="preserve"> large on a mobile device.  </w:t>
      </w:r>
      <w:r>
        <w:t>There is also a desire</w:t>
      </w:r>
      <w:r w:rsidRPr="008A3F29">
        <w:t xml:space="preserve"> to implement a new tab structure for some of the categories found in </w:t>
      </w:r>
      <w:r>
        <w:t>the Collab Center</w:t>
      </w:r>
      <w:r w:rsidRPr="008A3F29">
        <w:t xml:space="preserve">.  To </w:t>
      </w:r>
      <w:r w:rsidR="00CB0BE5">
        <w:t>address</w:t>
      </w:r>
      <w:r w:rsidRPr="008A3F29">
        <w:t xml:space="preserve"> this</w:t>
      </w:r>
      <w:r w:rsidR="00CB0BE5">
        <w:t>, the agent</w:t>
      </w:r>
      <w:r w:rsidRPr="008A3F29">
        <w:t xml:space="preserve"> information </w:t>
      </w:r>
      <w:r>
        <w:t xml:space="preserve">is being moved </w:t>
      </w:r>
      <w:r w:rsidRPr="008A3F29">
        <w:t xml:space="preserve">to the top of the </w:t>
      </w:r>
      <w:r>
        <w:t>H</w:t>
      </w:r>
      <w:r w:rsidRPr="008A3F29">
        <w:t xml:space="preserve">amburger menu.  </w:t>
      </w:r>
      <w:r>
        <w:t>T</w:t>
      </w:r>
      <w:r w:rsidRPr="008A3F29">
        <w:t>he agent’s photo</w:t>
      </w:r>
      <w:r>
        <w:t xml:space="preserve"> has also been included</w:t>
      </w:r>
      <w:r w:rsidRPr="008A3F29">
        <w:t>.</w:t>
      </w:r>
    </w:p>
    <w:p w14:paraId="6AA7A364" w14:textId="77777777" w:rsidR="00DF3C28" w:rsidRDefault="00DF3C28" w:rsidP="00DF3C28">
      <w:pPr>
        <w:jc w:val="center"/>
      </w:pPr>
      <w:r w:rsidRPr="008A3F29">
        <w:rPr>
          <w:noProof/>
        </w:rPr>
        <w:drawing>
          <wp:inline distT="0" distB="0" distL="0" distR="0" wp14:anchorId="3C341855" wp14:editId="35964906">
            <wp:extent cx="1482002" cy="2635987"/>
            <wp:effectExtent l="0" t="0" r="4445" b="0"/>
            <wp:docPr id="21" name="Picture 5">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A9C2136-EAA0-964E-929C-16D9A46FAB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A9C2136-EAA0-964E-929C-16D9A46FAB85}"/>
                        </a:ext>
                      </a:extLst>
                    </pic:cNvPr>
                    <pic:cNvPicPr>
                      <a:picLocks noChangeAspect="1"/>
                    </pic:cNvPicPr>
                  </pic:nvPicPr>
                  <pic:blipFill>
                    <a:blip r:embed="rId19"/>
                    <a:stretch>
                      <a:fillRect/>
                    </a:stretch>
                  </pic:blipFill>
                  <pic:spPr>
                    <a:xfrm>
                      <a:off x="0" y="0"/>
                      <a:ext cx="1518124" cy="2700237"/>
                    </a:xfrm>
                    <a:prstGeom prst="rect">
                      <a:avLst/>
                    </a:prstGeom>
                  </pic:spPr>
                </pic:pic>
              </a:graphicData>
            </a:graphic>
          </wp:inline>
        </w:drawing>
      </w:r>
      <w:r>
        <w:t xml:space="preserve">  </w:t>
      </w:r>
      <w:r w:rsidRPr="008A3F29">
        <w:rPr>
          <w:noProof/>
        </w:rPr>
        <w:drawing>
          <wp:inline distT="0" distB="0" distL="0" distR="0" wp14:anchorId="617C4458" wp14:editId="7756C3A6">
            <wp:extent cx="1476789" cy="2626717"/>
            <wp:effectExtent l="0" t="0" r="0" b="2540"/>
            <wp:docPr id="22" name="Picture 4">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573B940-D5D4-664C-BF1C-8123A066F8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573B940-D5D4-664C-BF1C-8123A066F88F}"/>
                        </a:ext>
                      </a:extLst>
                    </pic:cNvPr>
                    <pic:cNvPicPr>
                      <a:picLocks noChangeAspect="1"/>
                    </pic:cNvPicPr>
                  </pic:nvPicPr>
                  <pic:blipFill>
                    <a:blip r:embed="rId20"/>
                    <a:stretch>
                      <a:fillRect/>
                    </a:stretch>
                  </pic:blipFill>
                  <pic:spPr>
                    <a:xfrm>
                      <a:off x="0" y="0"/>
                      <a:ext cx="1498512" cy="2665355"/>
                    </a:xfrm>
                    <a:prstGeom prst="rect">
                      <a:avLst/>
                    </a:prstGeom>
                  </pic:spPr>
                </pic:pic>
              </a:graphicData>
            </a:graphic>
          </wp:inline>
        </w:drawing>
      </w:r>
      <w:r>
        <w:t xml:space="preserve">   </w:t>
      </w:r>
      <w:r w:rsidRPr="008A3F29">
        <w:rPr>
          <w:noProof/>
        </w:rPr>
        <w:drawing>
          <wp:inline distT="0" distB="0" distL="0" distR="0" wp14:anchorId="569CB5C8" wp14:editId="54F6AADF">
            <wp:extent cx="1474230" cy="2622166"/>
            <wp:effectExtent l="0" t="0" r="0" b="0"/>
            <wp:docPr id="23" name="Picture 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679EC45-B1CB-604E-8BA0-E27BCA5419F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679EC45-B1CB-604E-8BA0-E27BCA5419F8}"/>
                        </a:ext>
                      </a:extLst>
                    </pic:cNvPr>
                    <pic:cNvPicPr>
                      <a:picLocks noChangeAspect="1"/>
                    </pic:cNvPicPr>
                  </pic:nvPicPr>
                  <pic:blipFill>
                    <a:blip r:embed="rId21"/>
                    <a:stretch>
                      <a:fillRect/>
                    </a:stretch>
                  </pic:blipFill>
                  <pic:spPr>
                    <a:xfrm>
                      <a:off x="0" y="0"/>
                      <a:ext cx="1495211" cy="2659484"/>
                    </a:xfrm>
                    <a:prstGeom prst="rect">
                      <a:avLst/>
                    </a:prstGeom>
                  </pic:spPr>
                </pic:pic>
              </a:graphicData>
            </a:graphic>
          </wp:inline>
        </w:drawing>
      </w:r>
    </w:p>
    <w:p w14:paraId="2818777A" w14:textId="57FEE859" w:rsidR="00DF3C28" w:rsidRPr="00BA39E7" w:rsidRDefault="00DF3C28" w:rsidP="00BA39E7">
      <w:pPr>
        <w:pStyle w:val="Heading1"/>
      </w:pPr>
      <w:bookmarkStart w:id="13" w:name="_Collab_Center:_Navigation"/>
      <w:bookmarkEnd w:id="13"/>
      <w:r w:rsidRPr="00BA39E7">
        <w:t xml:space="preserve">Collab Center: Navigation </w:t>
      </w:r>
      <w:r w:rsidR="00FC6DDD">
        <w:t>Updates</w:t>
      </w:r>
      <w:r w:rsidRPr="00BA39E7">
        <w:t xml:space="preserve"> </w:t>
      </w:r>
    </w:p>
    <w:p w14:paraId="4DAC43E8" w14:textId="513047B4" w:rsidR="00DF3C28" w:rsidRDefault="00DF3C28" w:rsidP="00DF3C28">
      <w:r w:rsidRPr="008A3F29">
        <w:t xml:space="preserve">As </w:t>
      </w:r>
      <w:r>
        <w:t>BK MLS</w:t>
      </w:r>
      <w:r w:rsidRPr="008A3F29">
        <w:t xml:space="preserve"> transitioned the C</w:t>
      </w:r>
      <w:r>
        <w:t>ollab Center</w:t>
      </w:r>
      <w:r w:rsidRPr="008A3F29">
        <w:t xml:space="preserve"> buy side and sell side into a tab navigation, </w:t>
      </w:r>
      <w:r>
        <w:t>it was</w:t>
      </w:r>
      <w:r w:rsidRPr="008A3F29">
        <w:t xml:space="preserve"> noticed that the menu structure was not very user friendly.  If </w:t>
      </w:r>
      <w:r>
        <w:t>the consumer is</w:t>
      </w:r>
      <w:r w:rsidRPr="008A3F29">
        <w:t xml:space="preserve"> both a buyer and a seller and </w:t>
      </w:r>
      <w:r>
        <w:t>wants</w:t>
      </w:r>
      <w:r w:rsidRPr="008A3F29">
        <w:t xml:space="preserve"> to run a search from the sell side </w:t>
      </w:r>
      <w:r>
        <w:t>they</w:t>
      </w:r>
      <w:r w:rsidRPr="008A3F29">
        <w:t xml:space="preserve"> were forced to navigate to the buy side and then open </w:t>
      </w:r>
      <w:r>
        <w:t xml:space="preserve">the </w:t>
      </w:r>
      <w:r w:rsidRPr="008A3F29">
        <w:t xml:space="preserve">menu again to run the search. </w:t>
      </w:r>
      <w:r>
        <w:t xml:space="preserve"> This has been corrected.  Consumers can now view all menu items.</w:t>
      </w:r>
      <w:r w:rsidRPr="008A3F29">
        <w:t xml:space="preserve"> </w:t>
      </w:r>
    </w:p>
    <w:p w14:paraId="39BA3444" w14:textId="77777777" w:rsidR="00DF3C28" w:rsidRDefault="00DF3C28" w:rsidP="00DF3C28">
      <w:pPr>
        <w:jc w:val="center"/>
      </w:pPr>
      <w:r w:rsidRPr="008A3F29">
        <w:rPr>
          <w:noProof/>
        </w:rPr>
        <w:drawing>
          <wp:inline distT="0" distB="0" distL="0" distR="0" wp14:anchorId="3773EE78" wp14:editId="75903C4B">
            <wp:extent cx="1698281" cy="3020676"/>
            <wp:effectExtent l="0" t="0" r="3810" b="2540"/>
            <wp:docPr id="24" name="Picture 11">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0DB5AB5-ABE4-2141-91BD-5D07A2F201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0DB5AB5-ABE4-2141-91BD-5D07A2F201A6}"/>
                        </a:ext>
                      </a:extLst>
                    </pic:cNvPr>
                    <pic:cNvPicPr>
                      <a:picLocks noChangeAspect="1"/>
                    </pic:cNvPicPr>
                  </pic:nvPicPr>
                  <pic:blipFill>
                    <a:blip r:embed="rId22"/>
                    <a:stretch>
                      <a:fillRect/>
                    </a:stretch>
                  </pic:blipFill>
                  <pic:spPr>
                    <a:xfrm>
                      <a:off x="0" y="0"/>
                      <a:ext cx="1708408" cy="3038689"/>
                    </a:xfrm>
                    <a:prstGeom prst="rect">
                      <a:avLst/>
                    </a:prstGeom>
                  </pic:spPr>
                </pic:pic>
              </a:graphicData>
            </a:graphic>
          </wp:inline>
        </w:drawing>
      </w:r>
      <w:r>
        <w:t xml:space="preserve">     </w:t>
      </w:r>
      <w:r w:rsidRPr="008A3F29">
        <w:rPr>
          <w:noProof/>
        </w:rPr>
        <w:drawing>
          <wp:inline distT="0" distB="0" distL="0" distR="0" wp14:anchorId="39660D1F" wp14:editId="1B122C1D">
            <wp:extent cx="1701209" cy="3025885"/>
            <wp:effectExtent l="0" t="0" r="635" b="0"/>
            <wp:docPr id="26" name="Picture 9">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5B6A5F1-EB3A-3246-906B-F01AFCCB8C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5B6A5F1-EB3A-3246-906B-F01AFCCB8C08}"/>
                        </a:ext>
                      </a:extLst>
                    </pic:cNvPr>
                    <pic:cNvPicPr>
                      <a:picLocks noChangeAspect="1"/>
                    </pic:cNvPicPr>
                  </pic:nvPicPr>
                  <pic:blipFill>
                    <a:blip r:embed="rId21"/>
                    <a:stretch>
                      <a:fillRect/>
                    </a:stretch>
                  </pic:blipFill>
                  <pic:spPr>
                    <a:xfrm>
                      <a:off x="0" y="0"/>
                      <a:ext cx="1711420" cy="3044047"/>
                    </a:xfrm>
                    <a:prstGeom prst="rect">
                      <a:avLst/>
                    </a:prstGeom>
                  </pic:spPr>
                </pic:pic>
              </a:graphicData>
            </a:graphic>
          </wp:inline>
        </w:drawing>
      </w:r>
    </w:p>
    <w:p w14:paraId="64B60B26" w14:textId="7739FFAA" w:rsidR="00DF3C28" w:rsidRPr="00BA39E7" w:rsidRDefault="00DF3C28" w:rsidP="00BA39E7">
      <w:pPr>
        <w:pStyle w:val="Heading1"/>
      </w:pPr>
      <w:bookmarkStart w:id="14" w:name="_Collab_Center:_New"/>
      <w:bookmarkEnd w:id="14"/>
      <w:r w:rsidRPr="00BA39E7">
        <w:lastRenderedPageBreak/>
        <w:t xml:space="preserve">Collab Center: New </w:t>
      </w:r>
      <w:r w:rsidRPr="00BA39E7">
        <w:rPr>
          <w:rStyle w:val="Heading1Char"/>
          <w:b/>
          <w:bCs/>
        </w:rPr>
        <w:t>Mobile Tab</w:t>
      </w:r>
    </w:p>
    <w:p w14:paraId="36D691EA" w14:textId="77777777" w:rsidR="00DF3C28" w:rsidRDefault="00DF3C28" w:rsidP="00DF3C28">
      <w:r w:rsidRPr="008E1889">
        <w:t xml:space="preserve">While using a smart phone, </w:t>
      </w:r>
      <w:r>
        <w:t>consumers</w:t>
      </w:r>
      <w:r w:rsidRPr="008E1889">
        <w:t xml:space="preserve"> are having a difficult time knowing where to go to see their favorites, possible, and rejected listings.  T</w:t>
      </w:r>
      <w:r>
        <w:t xml:space="preserve">his could be done by using </w:t>
      </w:r>
      <w:r w:rsidRPr="008E1889">
        <w:t xml:space="preserve">the </w:t>
      </w:r>
      <w:r>
        <w:t>F</w:t>
      </w:r>
      <w:r w:rsidRPr="008E1889">
        <w:t xml:space="preserve">ilter button which </w:t>
      </w:r>
      <w:r>
        <w:t>wa</w:t>
      </w:r>
      <w:r w:rsidRPr="008E1889">
        <w:t xml:space="preserve">sn’t very obvious.  </w:t>
      </w:r>
      <w:r>
        <w:t>Therefore, a new</w:t>
      </w:r>
      <w:r w:rsidRPr="008E1889">
        <w:t xml:space="preserve"> tab structure </w:t>
      </w:r>
      <w:r>
        <w:t xml:space="preserve">has been implemented </w:t>
      </w:r>
      <w:r w:rsidRPr="008E1889">
        <w:t xml:space="preserve">to help make this easier for </w:t>
      </w:r>
      <w:r>
        <w:t>consumers</w:t>
      </w:r>
      <w:r w:rsidRPr="008E1889">
        <w:t xml:space="preserve"> to find.</w:t>
      </w:r>
    </w:p>
    <w:p w14:paraId="1B3234AD" w14:textId="77777777" w:rsidR="00DF3C28" w:rsidRDefault="00DF3C28" w:rsidP="00DF3C28">
      <w:pPr>
        <w:jc w:val="center"/>
      </w:pPr>
      <w:r w:rsidRPr="008E1889">
        <w:rPr>
          <w:noProof/>
        </w:rPr>
        <w:drawing>
          <wp:inline distT="0" distB="0" distL="0" distR="0" wp14:anchorId="701B9D6C" wp14:editId="6E732A7F">
            <wp:extent cx="1713078" cy="3046996"/>
            <wp:effectExtent l="0" t="0" r="1905" b="1270"/>
            <wp:docPr id="34" name="Picture 10">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D5ED92A-6526-BB4A-AFE2-39AE821F6E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D5ED92A-6526-BB4A-AFE2-39AE821F6E0C}"/>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713078" cy="3046996"/>
                    </a:xfrm>
                    <a:prstGeom prst="rect">
                      <a:avLst/>
                    </a:prstGeom>
                  </pic:spPr>
                </pic:pic>
              </a:graphicData>
            </a:graphic>
          </wp:inline>
        </w:drawing>
      </w:r>
      <w:r>
        <w:t xml:space="preserve">    </w:t>
      </w:r>
      <w:r w:rsidRPr="008E1889">
        <w:rPr>
          <w:noProof/>
        </w:rPr>
        <w:drawing>
          <wp:inline distT="0" distB="0" distL="0" distR="0" wp14:anchorId="53324A7D" wp14:editId="4B607D18">
            <wp:extent cx="1713078" cy="3046996"/>
            <wp:effectExtent l="0" t="0" r="1905" b="1270"/>
            <wp:docPr id="37" name="Picture 1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9518ADB-0B17-DD4F-BDA6-98246D1FD1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9518ADB-0B17-DD4F-BDA6-98246D1FD13B}"/>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713078" cy="3046996"/>
                    </a:xfrm>
                    <a:prstGeom prst="rect">
                      <a:avLst/>
                    </a:prstGeom>
                  </pic:spPr>
                </pic:pic>
              </a:graphicData>
            </a:graphic>
          </wp:inline>
        </w:drawing>
      </w:r>
      <w:r>
        <w:t xml:space="preserve">    </w:t>
      </w:r>
      <w:r w:rsidRPr="008E1889">
        <w:rPr>
          <w:noProof/>
        </w:rPr>
        <w:drawing>
          <wp:inline distT="0" distB="0" distL="0" distR="0" wp14:anchorId="4FABD9D5" wp14:editId="0ED0B199">
            <wp:extent cx="1712549" cy="3046055"/>
            <wp:effectExtent l="0" t="0" r="2540" b="2540"/>
            <wp:docPr id="38" name="Picture 14">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E606D79-65B2-674A-9A90-2A78413465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E606D79-65B2-674A-9A90-2A78413465E0}"/>
                        </a:ext>
                      </a:extLst>
                    </pic:cNvPr>
                    <pic:cNvPicPr>
                      <a:picLocks noChangeAspect="1"/>
                    </pic:cNvPicPr>
                  </pic:nvPicPr>
                  <pic:blipFill>
                    <a:blip r:embed="rId25"/>
                    <a:stretch>
                      <a:fillRect/>
                    </a:stretch>
                  </pic:blipFill>
                  <pic:spPr>
                    <a:xfrm>
                      <a:off x="0" y="0"/>
                      <a:ext cx="1721126" cy="3061311"/>
                    </a:xfrm>
                    <a:prstGeom prst="rect">
                      <a:avLst/>
                    </a:prstGeom>
                  </pic:spPr>
                </pic:pic>
              </a:graphicData>
            </a:graphic>
          </wp:inline>
        </w:drawing>
      </w:r>
    </w:p>
    <w:p w14:paraId="60A88111" w14:textId="77777777" w:rsidR="00DF3C28" w:rsidRPr="00BA39E7" w:rsidRDefault="00DF3C28" w:rsidP="00BA39E7">
      <w:pPr>
        <w:pStyle w:val="Heading1"/>
      </w:pPr>
      <w:bookmarkStart w:id="15" w:name="_Collab_Center_–"/>
      <w:bookmarkEnd w:id="15"/>
      <w:r w:rsidRPr="00BA39E7">
        <w:t>Collab Center – Mobile “Competition” Option</w:t>
      </w:r>
    </w:p>
    <w:p w14:paraId="3B6C58D2" w14:textId="5CA98DA2" w:rsidR="00DF3C28" w:rsidRDefault="00DF3C28" w:rsidP="00DF3C28">
      <w:r w:rsidRPr="00214A00">
        <w:t xml:space="preserve">When viewing the sell side activity on a smart phone the </w:t>
      </w:r>
      <w:r>
        <w:t>consumer</w:t>
      </w:r>
      <w:r w:rsidRPr="00214A00">
        <w:t xml:space="preserve"> ha</w:t>
      </w:r>
      <w:r w:rsidR="00F10434">
        <w:t>d</w:t>
      </w:r>
      <w:r w:rsidRPr="00214A00">
        <w:t xml:space="preserve"> no option to view the “Competition” option found </w:t>
      </w:r>
      <w:r>
        <w:t>when using</w:t>
      </w:r>
      <w:r w:rsidRPr="00214A00">
        <w:t xml:space="preserve"> a tablet or desktop device.  </w:t>
      </w:r>
      <w:r>
        <w:t>A</w:t>
      </w:r>
      <w:r w:rsidRPr="00214A00">
        <w:t xml:space="preserve"> new menu option </w:t>
      </w:r>
      <w:r>
        <w:t xml:space="preserve">has been added </w:t>
      </w:r>
      <w:r w:rsidRPr="00214A00">
        <w:t xml:space="preserve">for </w:t>
      </w:r>
      <w:r>
        <w:t>C</w:t>
      </w:r>
      <w:r w:rsidRPr="00214A00">
        <w:t xml:space="preserve">ompetition.  This will open the map and run the same search as </w:t>
      </w:r>
      <w:r>
        <w:t xml:space="preserve">on a </w:t>
      </w:r>
      <w:r w:rsidR="00F10434">
        <w:t>tablet/</w:t>
      </w:r>
      <w:r w:rsidRPr="00214A00">
        <w:t>desktop</w:t>
      </w:r>
      <w:r w:rsidR="00F10434">
        <w:t xml:space="preserve"> view</w:t>
      </w:r>
      <w:r w:rsidRPr="00214A00">
        <w:t>.</w:t>
      </w:r>
    </w:p>
    <w:p w14:paraId="20771537" w14:textId="77777777" w:rsidR="00DF3C28" w:rsidRDefault="00DF3C28" w:rsidP="00DF3C28">
      <w:pPr>
        <w:jc w:val="center"/>
      </w:pPr>
      <w:r w:rsidRPr="00214A00">
        <w:rPr>
          <w:noProof/>
        </w:rPr>
        <w:drawing>
          <wp:inline distT="0" distB="0" distL="0" distR="0" wp14:anchorId="1375AA49" wp14:editId="24127B0D">
            <wp:extent cx="1589777" cy="2827684"/>
            <wp:effectExtent l="0" t="0" r="0" b="4445"/>
            <wp:docPr id="39" name="Picture 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679EC45-B1CB-604E-8BA0-E27BCA5419F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679EC45-B1CB-604E-8BA0-E27BCA5419F8}"/>
                        </a:ext>
                      </a:extLst>
                    </pic:cNvPr>
                    <pic:cNvPicPr>
                      <a:picLocks noChangeAspect="1"/>
                    </pic:cNvPicPr>
                  </pic:nvPicPr>
                  <pic:blipFill>
                    <a:blip r:embed="rId21"/>
                    <a:stretch>
                      <a:fillRect/>
                    </a:stretch>
                  </pic:blipFill>
                  <pic:spPr>
                    <a:xfrm>
                      <a:off x="0" y="0"/>
                      <a:ext cx="1608797" cy="2861515"/>
                    </a:xfrm>
                    <a:prstGeom prst="rect">
                      <a:avLst/>
                    </a:prstGeom>
                  </pic:spPr>
                </pic:pic>
              </a:graphicData>
            </a:graphic>
          </wp:inline>
        </w:drawing>
      </w:r>
      <w:r>
        <w:t xml:space="preserve">     </w:t>
      </w:r>
      <w:r w:rsidRPr="00214A00">
        <w:rPr>
          <w:noProof/>
        </w:rPr>
        <w:drawing>
          <wp:inline distT="0" distB="0" distL="0" distR="0" wp14:anchorId="740774F7" wp14:editId="5D1F205D">
            <wp:extent cx="1587976" cy="2824479"/>
            <wp:effectExtent l="0" t="0" r="0" b="0"/>
            <wp:docPr id="42" name="Picture 3">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FFAC4D4-C36E-1B4C-A6B0-8CD7F4C224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FFAC4D4-C36E-1B4C-A6B0-8CD7F4C22411}"/>
                        </a:ext>
                      </a:extLst>
                    </pic:cNvPr>
                    <pic:cNvPicPr>
                      <a:picLocks noChangeAspect="1"/>
                    </pic:cNvPicPr>
                  </pic:nvPicPr>
                  <pic:blipFill>
                    <a:blip r:embed="rId26"/>
                    <a:stretch>
                      <a:fillRect/>
                    </a:stretch>
                  </pic:blipFill>
                  <pic:spPr>
                    <a:xfrm>
                      <a:off x="0" y="0"/>
                      <a:ext cx="1605640" cy="2855898"/>
                    </a:xfrm>
                    <a:prstGeom prst="rect">
                      <a:avLst/>
                    </a:prstGeom>
                  </pic:spPr>
                </pic:pic>
              </a:graphicData>
            </a:graphic>
          </wp:inline>
        </w:drawing>
      </w:r>
    </w:p>
    <w:p w14:paraId="46983C7E" w14:textId="77777777" w:rsidR="00DF3C28" w:rsidRPr="00DF3C28" w:rsidRDefault="00DF3C28" w:rsidP="00DF3C28">
      <w:pPr>
        <w:pStyle w:val="Heading1"/>
      </w:pPr>
      <w:bookmarkStart w:id="16" w:name="_Collab_Center_–_1"/>
      <w:bookmarkEnd w:id="16"/>
      <w:r w:rsidRPr="00DF3C28">
        <w:lastRenderedPageBreak/>
        <w:t>Collab Center – Mobile “My Listings” Option</w:t>
      </w:r>
    </w:p>
    <w:p w14:paraId="59557D32" w14:textId="77777777" w:rsidR="00DF3C28" w:rsidRDefault="00DF3C28" w:rsidP="00DF3C28">
      <w:r w:rsidRPr="00541508">
        <w:t xml:space="preserve">To help the </w:t>
      </w:r>
      <w:r>
        <w:t>consumer</w:t>
      </w:r>
      <w:r w:rsidRPr="00541508">
        <w:t xml:space="preserve"> even more while using a smart phone</w:t>
      </w:r>
      <w:r>
        <w:t>,</w:t>
      </w:r>
      <w:r w:rsidRPr="00541508">
        <w:t xml:space="preserve"> we have added a new menu option just for mobile called</w:t>
      </w:r>
      <w:r>
        <w:t>,</w:t>
      </w:r>
      <w:r w:rsidRPr="00541508">
        <w:t xml:space="preserve"> “My Listings”.  This contains all of the other categories that were once hidden under the </w:t>
      </w:r>
      <w:r>
        <w:t>F</w:t>
      </w:r>
      <w:r w:rsidRPr="00541508">
        <w:t>ilter button.</w:t>
      </w:r>
    </w:p>
    <w:p w14:paraId="324E5BF5" w14:textId="77777777" w:rsidR="00DF3C28" w:rsidRDefault="00DF3C28" w:rsidP="00DF3C28">
      <w:pPr>
        <w:jc w:val="center"/>
      </w:pPr>
      <w:r w:rsidRPr="00541508">
        <w:rPr>
          <w:noProof/>
        </w:rPr>
        <w:drawing>
          <wp:inline distT="0" distB="0" distL="0" distR="0" wp14:anchorId="032AA3E5" wp14:editId="15DE2C29">
            <wp:extent cx="1786270" cy="3177178"/>
            <wp:effectExtent l="0" t="0" r="4445" b="0"/>
            <wp:docPr id="45" name="Picture 4">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573B940-D5D4-664C-BF1C-8123A066F8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573B940-D5D4-664C-BF1C-8123A066F88F}"/>
                        </a:ext>
                      </a:extLst>
                    </pic:cNvPr>
                    <pic:cNvPicPr>
                      <a:picLocks noChangeAspect="1"/>
                    </pic:cNvPicPr>
                  </pic:nvPicPr>
                  <pic:blipFill>
                    <a:blip r:embed="rId20"/>
                    <a:stretch>
                      <a:fillRect/>
                    </a:stretch>
                  </pic:blipFill>
                  <pic:spPr>
                    <a:xfrm>
                      <a:off x="0" y="0"/>
                      <a:ext cx="1805488" cy="3211360"/>
                    </a:xfrm>
                    <a:prstGeom prst="rect">
                      <a:avLst/>
                    </a:prstGeom>
                  </pic:spPr>
                </pic:pic>
              </a:graphicData>
            </a:graphic>
          </wp:inline>
        </w:drawing>
      </w:r>
      <w:r>
        <w:t xml:space="preserve">    </w:t>
      </w:r>
      <w:r w:rsidRPr="00541508">
        <w:rPr>
          <w:noProof/>
        </w:rPr>
        <w:drawing>
          <wp:inline distT="0" distB="0" distL="0" distR="0" wp14:anchorId="0750DB92" wp14:editId="44041CC5">
            <wp:extent cx="1775637" cy="3158266"/>
            <wp:effectExtent l="0" t="0" r="2540" b="4445"/>
            <wp:docPr id="46" name="Picture 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679EC45-B1CB-604E-8BA0-E27BCA5419F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679EC45-B1CB-604E-8BA0-E27BCA5419F8}"/>
                        </a:ext>
                      </a:extLst>
                    </pic:cNvPr>
                    <pic:cNvPicPr>
                      <a:picLocks noChangeAspect="1"/>
                    </pic:cNvPicPr>
                  </pic:nvPicPr>
                  <pic:blipFill>
                    <a:blip r:embed="rId27"/>
                    <a:stretch>
                      <a:fillRect/>
                    </a:stretch>
                  </pic:blipFill>
                  <pic:spPr>
                    <a:xfrm>
                      <a:off x="0" y="0"/>
                      <a:ext cx="1790902" cy="3185418"/>
                    </a:xfrm>
                    <a:prstGeom prst="rect">
                      <a:avLst/>
                    </a:prstGeom>
                  </pic:spPr>
                </pic:pic>
              </a:graphicData>
            </a:graphic>
          </wp:inline>
        </w:drawing>
      </w:r>
    </w:p>
    <w:p w14:paraId="3FB0D5AF" w14:textId="098AE7E8" w:rsidR="00DF3C28" w:rsidRPr="00DF3C28" w:rsidRDefault="00DF3C28" w:rsidP="00DF3C28">
      <w:pPr>
        <w:pStyle w:val="Heading1"/>
      </w:pPr>
      <w:bookmarkStart w:id="17" w:name="_Collab_Center:_Address"/>
      <w:bookmarkEnd w:id="17"/>
      <w:r w:rsidRPr="00DF3C28">
        <w:t>Collab Center: Address before Location</w:t>
      </w:r>
    </w:p>
    <w:p w14:paraId="759F1C9D" w14:textId="73638D48" w:rsidR="00F10434" w:rsidRPr="003662F7" w:rsidRDefault="00F10434" w:rsidP="00F10434">
      <w:r>
        <w:t>Several consumers</w:t>
      </w:r>
      <w:r w:rsidRPr="003662F7">
        <w:t xml:space="preserve"> </w:t>
      </w:r>
      <w:r>
        <w:t>expressed</w:t>
      </w:r>
      <w:r w:rsidRPr="003662F7">
        <w:t xml:space="preserve"> confus</w:t>
      </w:r>
      <w:r>
        <w:t>ion</w:t>
      </w:r>
      <w:r w:rsidRPr="003662F7">
        <w:t xml:space="preserve"> with the </w:t>
      </w:r>
      <w:r>
        <w:t>L</w:t>
      </w:r>
      <w:r w:rsidRPr="003662F7">
        <w:t xml:space="preserve">ocation option found in the property search feature in </w:t>
      </w:r>
      <w:r>
        <w:t>Collab Center</w:t>
      </w:r>
      <w:r w:rsidRPr="003662F7">
        <w:t xml:space="preserve">.  They want to enter an address which </w:t>
      </w:r>
      <w:r>
        <w:t>doesn’t</w:t>
      </w:r>
      <w:r w:rsidRPr="003662F7">
        <w:t xml:space="preserve"> work</w:t>
      </w:r>
      <w:r>
        <w:t xml:space="preserve"> as expected</w:t>
      </w:r>
      <w:r w:rsidRPr="003662F7">
        <w:t xml:space="preserve">.  It is </w:t>
      </w:r>
      <w:r>
        <w:t>intended</w:t>
      </w:r>
      <w:r w:rsidRPr="003662F7">
        <w:t xml:space="preserve"> to be a general search of your MLS based on </w:t>
      </w:r>
      <w:r>
        <w:t>listings</w:t>
      </w:r>
      <w:r w:rsidRPr="003662F7">
        <w:t xml:space="preserve"> found in the MLS.  </w:t>
      </w:r>
      <w:r>
        <w:t>The plan is to switch</w:t>
      </w:r>
      <w:r w:rsidRPr="003662F7">
        <w:t xml:space="preserve"> this so </w:t>
      </w:r>
      <w:r>
        <w:t>the A</w:t>
      </w:r>
      <w:r w:rsidRPr="003662F7">
        <w:t xml:space="preserve">ddress tab is first then </w:t>
      </w:r>
      <w:r>
        <w:t>the L</w:t>
      </w:r>
      <w:r w:rsidRPr="003662F7">
        <w:t>ocation</w:t>
      </w:r>
      <w:r>
        <w:t xml:space="preserve"> tab</w:t>
      </w:r>
      <w:r w:rsidRPr="003662F7">
        <w:t>.</w:t>
      </w:r>
    </w:p>
    <w:p w14:paraId="66CD861E" w14:textId="77777777" w:rsidR="00F10434" w:rsidRDefault="00F10434" w:rsidP="00DF3C28"/>
    <w:p w14:paraId="486E259B" w14:textId="77777777" w:rsidR="00DF3C28" w:rsidRDefault="00DF3C28" w:rsidP="00DF3C28">
      <w:pPr>
        <w:jc w:val="center"/>
        <w:rPr>
          <w:noProof/>
        </w:rPr>
      </w:pPr>
      <w:r w:rsidRPr="003662F7">
        <w:rPr>
          <w:noProof/>
        </w:rPr>
        <w:lastRenderedPageBreak/>
        <w:drawing>
          <wp:inline distT="0" distB="0" distL="0" distR="0" wp14:anchorId="44A598A1" wp14:editId="6E5ECBF2">
            <wp:extent cx="1948395" cy="3214853"/>
            <wp:effectExtent l="0" t="0" r="0" b="0"/>
            <wp:docPr id="47" name="Picture 3">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E2368F4-E433-9647-B1BB-B52FBF3297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E2368F4-E433-9647-B1BB-B52FBF32976A}"/>
                        </a:ext>
                      </a:extLst>
                    </pic:cNvPr>
                    <pic:cNvPicPr>
                      <a:picLocks noChangeAspect="1"/>
                    </pic:cNvPicPr>
                  </pic:nvPicPr>
                  <pic:blipFill>
                    <a:blip r:embed="rId28"/>
                    <a:stretch>
                      <a:fillRect/>
                    </a:stretch>
                  </pic:blipFill>
                  <pic:spPr>
                    <a:xfrm>
                      <a:off x="0" y="0"/>
                      <a:ext cx="1948395" cy="3214853"/>
                    </a:xfrm>
                    <a:prstGeom prst="rect">
                      <a:avLst/>
                    </a:prstGeom>
                  </pic:spPr>
                </pic:pic>
              </a:graphicData>
            </a:graphic>
          </wp:inline>
        </w:drawing>
      </w:r>
      <w:r>
        <w:rPr>
          <w:noProof/>
        </w:rPr>
        <w:t xml:space="preserve">    </w:t>
      </w:r>
      <w:r w:rsidRPr="003662F7">
        <w:rPr>
          <w:noProof/>
        </w:rPr>
        <w:drawing>
          <wp:inline distT="0" distB="0" distL="0" distR="0" wp14:anchorId="03F4B149" wp14:editId="5D41FA0F">
            <wp:extent cx="1713434" cy="1940726"/>
            <wp:effectExtent l="0" t="0" r="1270" b="2540"/>
            <wp:docPr id="48" name="Picture 4">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AB0E4C7-5185-E249-B135-3D10DDEC8C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AB0E4C7-5185-E249-B135-3D10DDEC8CC6}"/>
                        </a:ext>
                      </a:extLst>
                    </pic:cNvPr>
                    <pic:cNvPicPr>
                      <a:picLocks noChangeAspect="1"/>
                    </pic:cNvPicPr>
                  </pic:nvPicPr>
                  <pic:blipFill>
                    <a:blip r:embed="rId29"/>
                    <a:stretch>
                      <a:fillRect/>
                    </a:stretch>
                  </pic:blipFill>
                  <pic:spPr>
                    <a:xfrm>
                      <a:off x="0" y="0"/>
                      <a:ext cx="1727834" cy="1957036"/>
                    </a:xfrm>
                    <a:prstGeom prst="rect">
                      <a:avLst/>
                    </a:prstGeom>
                  </pic:spPr>
                </pic:pic>
              </a:graphicData>
            </a:graphic>
          </wp:inline>
        </w:drawing>
      </w:r>
      <w:r w:rsidRPr="003662F7">
        <w:rPr>
          <w:noProof/>
        </w:rPr>
        <w:t xml:space="preserve"> </w:t>
      </w:r>
      <w:r>
        <w:rPr>
          <w:noProof/>
        </w:rPr>
        <w:t xml:space="preserve">  </w:t>
      </w:r>
      <w:r w:rsidRPr="003662F7">
        <w:rPr>
          <w:noProof/>
        </w:rPr>
        <w:drawing>
          <wp:inline distT="0" distB="0" distL="0" distR="0" wp14:anchorId="472308A9" wp14:editId="261014DC">
            <wp:extent cx="1740355" cy="1912578"/>
            <wp:effectExtent l="0" t="0" r="0" b="5715"/>
            <wp:docPr id="49" name="Picture 9">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75746A0-DE2C-204F-8F1B-21759DA0CF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75746A0-DE2C-204F-8F1B-21759DA0CFBC}"/>
                        </a:ext>
                      </a:extLst>
                    </pic:cNvPr>
                    <pic:cNvPicPr>
                      <a:picLocks noChangeAspect="1"/>
                    </pic:cNvPicPr>
                  </pic:nvPicPr>
                  <pic:blipFill>
                    <a:blip r:embed="rId30"/>
                    <a:stretch>
                      <a:fillRect/>
                    </a:stretch>
                  </pic:blipFill>
                  <pic:spPr>
                    <a:xfrm>
                      <a:off x="0" y="0"/>
                      <a:ext cx="1753451" cy="1926969"/>
                    </a:xfrm>
                    <a:prstGeom prst="rect">
                      <a:avLst/>
                    </a:prstGeom>
                  </pic:spPr>
                </pic:pic>
              </a:graphicData>
            </a:graphic>
          </wp:inline>
        </w:drawing>
      </w:r>
    </w:p>
    <w:p w14:paraId="3EC2FD7B" w14:textId="77777777" w:rsidR="00DF3C28" w:rsidRPr="00DF3C28" w:rsidRDefault="00DF3C28" w:rsidP="00DF3C28">
      <w:pPr>
        <w:pStyle w:val="Heading1"/>
      </w:pPr>
      <w:bookmarkStart w:id="18" w:name="_Collab_Center:_Time"/>
      <w:bookmarkEnd w:id="18"/>
      <w:r w:rsidRPr="00DF3C28">
        <w:t>Collab Center: Time Zone – Open House</w:t>
      </w:r>
    </w:p>
    <w:p w14:paraId="16394CDD" w14:textId="11B9A0CF" w:rsidR="00DF3C28" w:rsidRDefault="00DF3C28" w:rsidP="00DF3C28">
      <w:r>
        <w:t>For users that are utilizing the open house feature within the Collaboration Center site, they will be pleased to hear that we have added the time zone to the date and time stamp.</w:t>
      </w:r>
    </w:p>
    <w:p w14:paraId="705C93E9" w14:textId="2AA33EE4" w:rsidR="00DF3C28" w:rsidRDefault="00DF3C28" w:rsidP="00DF3C28">
      <w:pPr>
        <w:jc w:val="center"/>
      </w:pPr>
      <w:r w:rsidRPr="0010583A">
        <w:rPr>
          <w:noProof/>
        </w:rPr>
        <w:drawing>
          <wp:inline distT="0" distB="0" distL="0" distR="0" wp14:anchorId="53B0845F" wp14:editId="35D31EA8">
            <wp:extent cx="1669312" cy="3240429"/>
            <wp:effectExtent l="0" t="0" r="0" b="0"/>
            <wp:docPr id="50" name="Picture 3">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EA55710-2D42-E242-8616-8128646B7B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EA55710-2D42-E242-8616-8128646B7B0B}"/>
                        </a:ext>
                      </a:extLst>
                    </pic:cNvPr>
                    <pic:cNvPicPr>
                      <a:picLocks noChangeAspect="1"/>
                    </pic:cNvPicPr>
                  </pic:nvPicPr>
                  <pic:blipFill>
                    <a:blip r:embed="rId31"/>
                    <a:stretch>
                      <a:fillRect/>
                    </a:stretch>
                  </pic:blipFill>
                  <pic:spPr>
                    <a:xfrm>
                      <a:off x="0" y="0"/>
                      <a:ext cx="1680298" cy="3261754"/>
                    </a:xfrm>
                    <a:prstGeom prst="rect">
                      <a:avLst/>
                    </a:prstGeom>
                  </pic:spPr>
                </pic:pic>
              </a:graphicData>
            </a:graphic>
          </wp:inline>
        </w:drawing>
      </w:r>
    </w:p>
    <w:p w14:paraId="1B54593B" w14:textId="77777777" w:rsidR="00DF3C28" w:rsidRPr="00DF3C28" w:rsidRDefault="00DF3C28" w:rsidP="00DF3C28">
      <w:pPr>
        <w:pStyle w:val="Heading1"/>
      </w:pPr>
      <w:bookmarkStart w:id="19" w:name="_Collab_Center:_Request"/>
      <w:bookmarkEnd w:id="19"/>
      <w:r w:rsidRPr="00DF3C28">
        <w:lastRenderedPageBreak/>
        <w:t>Collab Center: Request Showing Date</w:t>
      </w:r>
      <w:r w:rsidRPr="00DF3C28">
        <w:tab/>
      </w:r>
    </w:p>
    <w:p w14:paraId="0DEFEB01" w14:textId="77777777" w:rsidR="00DF3C28" w:rsidRDefault="00DF3C28" w:rsidP="00DF3C28">
      <w:r w:rsidRPr="0010583A">
        <w:t xml:space="preserve">The </w:t>
      </w:r>
      <w:r>
        <w:t>‘</w:t>
      </w:r>
      <w:r w:rsidRPr="0010583A">
        <w:t>request a showing</w:t>
      </w:r>
      <w:r>
        <w:t>’</w:t>
      </w:r>
      <w:r w:rsidRPr="0010583A">
        <w:t xml:space="preserve"> date will no longer allow the </w:t>
      </w:r>
      <w:r>
        <w:t>consumer</w:t>
      </w:r>
      <w:r w:rsidRPr="0010583A">
        <w:t xml:space="preserve"> to select a date in the past.  </w:t>
      </w:r>
      <w:r>
        <w:t>Users</w:t>
      </w:r>
      <w:r w:rsidRPr="0010583A">
        <w:t xml:space="preserve"> must select </w:t>
      </w:r>
      <w:r>
        <w:t>the current or a</w:t>
      </w:r>
      <w:r w:rsidRPr="0010583A">
        <w:t xml:space="preserve"> future</w:t>
      </w:r>
      <w:r>
        <w:t xml:space="preserve"> date</w:t>
      </w:r>
      <w:r w:rsidRPr="0010583A">
        <w:t>.</w:t>
      </w:r>
    </w:p>
    <w:p w14:paraId="34C375F9" w14:textId="4991A05B" w:rsidR="00DF3C28" w:rsidRDefault="00DF3C28" w:rsidP="00DF3C28">
      <w:pPr>
        <w:jc w:val="center"/>
      </w:pPr>
      <w:r w:rsidRPr="0010583A">
        <w:rPr>
          <w:noProof/>
        </w:rPr>
        <w:drawing>
          <wp:inline distT="0" distB="0" distL="0" distR="0" wp14:anchorId="72C1A729" wp14:editId="0A36C383">
            <wp:extent cx="1942792" cy="3455581"/>
            <wp:effectExtent l="0" t="0" r="635" b="0"/>
            <wp:docPr id="51" name="Picture 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679EC45-B1CB-604E-8BA0-E27BCA5419F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679EC45-B1CB-604E-8BA0-E27BCA5419F8}"/>
                        </a:ext>
                      </a:extLst>
                    </pic:cNvPr>
                    <pic:cNvPicPr>
                      <a:picLocks noChangeAspect="1"/>
                    </pic:cNvPicPr>
                  </pic:nvPicPr>
                  <pic:blipFill>
                    <a:blip r:embed="rId32"/>
                    <a:stretch>
                      <a:fillRect/>
                    </a:stretch>
                  </pic:blipFill>
                  <pic:spPr>
                    <a:xfrm>
                      <a:off x="0" y="0"/>
                      <a:ext cx="1947669" cy="3464255"/>
                    </a:xfrm>
                    <a:prstGeom prst="rect">
                      <a:avLst/>
                    </a:prstGeom>
                  </pic:spPr>
                </pic:pic>
              </a:graphicData>
            </a:graphic>
          </wp:inline>
        </w:drawing>
      </w:r>
    </w:p>
    <w:p w14:paraId="5C805704" w14:textId="77777777" w:rsidR="00BA39E7" w:rsidRDefault="00BA39E7">
      <w:pPr>
        <w:rPr>
          <w:rFonts w:ascii="Calibri" w:eastAsia="Times New Roman" w:hAnsi="Calibri" w:cs="Times New Roman"/>
          <w:b/>
          <w:bCs/>
          <w:color w:val="1D1B11"/>
          <w:sz w:val="28"/>
          <w:szCs w:val="28"/>
          <w:lang w:val="en-GB"/>
        </w:rPr>
      </w:pPr>
      <w:r>
        <w:br w:type="page"/>
      </w:r>
    </w:p>
    <w:p w14:paraId="044B482B" w14:textId="40EF7C76" w:rsidR="00580922" w:rsidRPr="00CB3B22" w:rsidRDefault="00580922" w:rsidP="00580922">
      <w:pPr>
        <w:pStyle w:val="Heading1"/>
        <w:rPr>
          <w:color w:val="auto"/>
        </w:rPr>
      </w:pPr>
      <w:bookmarkStart w:id="20" w:name="_Total_Adjustments_Added"/>
      <w:bookmarkStart w:id="21" w:name="_Email_the_Listing"/>
      <w:bookmarkEnd w:id="20"/>
      <w:bookmarkEnd w:id="21"/>
      <w:r w:rsidRPr="00CB3B22">
        <w:rPr>
          <w:color w:val="auto"/>
        </w:rPr>
        <w:lastRenderedPageBreak/>
        <w:t>Email the Listing Activity Report</w:t>
      </w:r>
    </w:p>
    <w:p w14:paraId="571C52DD" w14:textId="77777777" w:rsidR="00580922" w:rsidRDefault="00580922" w:rsidP="00CB3B22">
      <w:r>
        <w:t>In order to accommodate multiple customers, the Listing Activity Report has been modified so that it may be printed or sent as a PDF attachment via email.  All other report behavior and permissions will remain as-is.</w:t>
      </w:r>
    </w:p>
    <w:p w14:paraId="434E7D6A" w14:textId="7F88763E" w:rsidR="00580922" w:rsidRPr="00580922" w:rsidRDefault="00580922" w:rsidP="00F00F39">
      <w:pPr>
        <w:keepNext/>
        <w:ind w:left="1080"/>
        <w:jc w:val="center"/>
        <w:rPr>
          <w:i/>
          <w:sz w:val="18"/>
          <w:szCs w:val="18"/>
        </w:rPr>
      </w:pPr>
      <w:r w:rsidRPr="00580922">
        <w:rPr>
          <w:i/>
          <w:sz w:val="18"/>
          <w:szCs w:val="18"/>
        </w:rPr>
        <w:t>Figure A: Printing the Listing Activity Report</w:t>
      </w:r>
    </w:p>
    <w:p w14:paraId="7A0358CF" w14:textId="2ACCC9CD" w:rsidR="00580922" w:rsidRDefault="00580922" w:rsidP="00580922">
      <w:pPr>
        <w:ind w:left="720"/>
      </w:pPr>
      <w:r>
        <w:rPr>
          <w:noProof/>
        </w:rPr>
        <w:drawing>
          <wp:anchor distT="0" distB="0" distL="114300" distR="114300" simplePos="0" relativeHeight="251659264" behindDoc="0" locked="0" layoutInCell="1" allowOverlap="1" wp14:anchorId="4BC2B5EB" wp14:editId="62D4E111">
            <wp:simplePos x="0" y="0"/>
            <wp:positionH relativeFrom="page">
              <wp:posOffset>2133600</wp:posOffset>
            </wp:positionH>
            <wp:positionV relativeFrom="paragraph">
              <wp:posOffset>823595</wp:posOffset>
            </wp:positionV>
            <wp:extent cx="5324152" cy="337566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5325114" cy="337627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6275CB9A" wp14:editId="5C10B3D4">
            <wp:extent cx="4906091" cy="2901950"/>
            <wp:effectExtent l="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910200" cy="2904381"/>
                    </a:xfrm>
                    <a:prstGeom prst="rect">
                      <a:avLst/>
                    </a:prstGeom>
                  </pic:spPr>
                </pic:pic>
              </a:graphicData>
            </a:graphic>
          </wp:inline>
        </w:drawing>
      </w:r>
    </w:p>
    <w:p w14:paraId="6D72E81F" w14:textId="77777777" w:rsidR="00580922" w:rsidRDefault="00580922" w:rsidP="00580922">
      <w:pPr>
        <w:ind w:left="1080"/>
      </w:pPr>
    </w:p>
    <w:p w14:paraId="6C3FCEE4" w14:textId="77777777" w:rsidR="00580922" w:rsidRDefault="00580922" w:rsidP="00580922">
      <w:pPr>
        <w:ind w:left="1080"/>
      </w:pPr>
    </w:p>
    <w:p w14:paraId="66F0F4BD" w14:textId="77777777" w:rsidR="00580922" w:rsidRDefault="00580922" w:rsidP="00580922">
      <w:pPr>
        <w:ind w:left="1080"/>
      </w:pPr>
    </w:p>
    <w:p w14:paraId="44E9F6DD" w14:textId="77777777" w:rsidR="00580922" w:rsidRDefault="00580922" w:rsidP="00580922">
      <w:pPr>
        <w:ind w:left="1080"/>
      </w:pPr>
    </w:p>
    <w:p w14:paraId="5EB04DF5" w14:textId="77777777" w:rsidR="00580922" w:rsidRDefault="00580922" w:rsidP="00580922">
      <w:pPr>
        <w:ind w:left="1080"/>
      </w:pPr>
    </w:p>
    <w:p w14:paraId="2CAB8965" w14:textId="77777777" w:rsidR="00580922" w:rsidRDefault="00580922" w:rsidP="00580922">
      <w:pPr>
        <w:ind w:left="1080"/>
      </w:pPr>
    </w:p>
    <w:p w14:paraId="14539E8B" w14:textId="77777777" w:rsidR="00903A09" w:rsidRDefault="00903A09">
      <w:pPr>
        <w:rPr>
          <w:rFonts w:ascii="Calibri" w:eastAsia="Times New Roman" w:hAnsi="Calibri" w:cs="Times New Roman"/>
          <w:b/>
          <w:bCs/>
          <w:color w:val="FFFFFF" w:themeColor="background1"/>
          <w:sz w:val="32"/>
          <w:szCs w:val="32"/>
          <w:lang w:val="en-GB"/>
        </w:rPr>
      </w:pPr>
    </w:p>
    <w:p w14:paraId="3123690F" w14:textId="3932441E" w:rsidR="00580922" w:rsidRPr="00580922" w:rsidRDefault="00580922" w:rsidP="00580922">
      <w:pPr>
        <w:ind w:left="1080"/>
        <w:jc w:val="center"/>
        <w:rPr>
          <w:i/>
          <w:sz w:val="18"/>
          <w:szCs w:val="18"/>
        </w:rPr>
      </w:pPr>
      <w:r>
        <w:rPr>
          <w:color w:val="FFFFFF" w:themeColor="background1"/>
          <w:sz w:val="32"/>
          <w:szCs w:val="32"/>
        </w:rPr>
        <w:br w:type="page"/>
      </w:r>
      <w:r w:rsidRPr="00580922">
        <w:rPr>
          <w:i/>
          <w:sz w:val="18"/>
          <w:szCs w:val="18"/>
        </w:rPr>
        <w:lastRenderedPageBreak/>
        <w:t>Figure B: Emailing the Listing Activity Report</w:t>
      </w:r>
    </w:p>
    <w:p w14:paraId="5307834C" w14:textId="77777777" w:rsidR="00580922" w:rsidRDefault="00580922" w:rsidP="00580922">
      <w:pPr>
        <w:ind w:left="720"/>
      </w:pPr>
      <w:r>
        <w:rPr>
          <w:noProof/>
        </w:rPr>
        <w:drawing>
          <wp:anchor distT="0" distB="0" distL="114300" distR="114300" simplePos="0" relativeHeight="251661312" behindDoc="0" locked="0" layoutInCell="1" allowOverlap="1" wp14:anchorId="3443C0EA" wp14:editId="7160A824">
            <wp:simplePos x="0" y="0"/>
            <wp:positionH relativeFrom="margin">
              <wp:align>right</wp:align>
            </wp:positionH>
            <wp:positionV relativeFrom="paragraph">
              <wp:posOffset>840105</wp:posOffset>
            </wp:positionV>
            <wp:extent cx="5030468" cy="266700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5030468" cy="26670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676E0B0D" wp14:editId="4C394589">
            <wp:extent cx="4823460" cy="2853073"/>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846782" cy="2866868"/>
                    </a:xfrm>
                    <a:prstGeom prst="rect">
                      <a:avLst/>
                    </a:prstGeom>
                  </pic:spPr>
                </pic:pic>
              </a:graphicData>
            </a:graphic>
          </wp:inline>
        </w:drawing>
      </w:r>
    </w:p>
    <w:p w14:paraId="6244EF59" w14:textId="77777777" w:rsidR="00580922" w:rsidRDefault="00580922" w:rsidP="00580922">
      <w:pPr>
        <w:ind w:left="1080"/>
      </w:pPr>
    </w:p>
    <w:p w14:paraId="099F0306" w14:textId="77777777" w:rsidR="00580922" w:rsidRDefault="00580922" w:rsidP="00580922">
      <w:pPr>
        <w:ind w:left="1080"/>
      </w:pPr>
    </w:p>
    <w:p w14:paraId="1087C28C" w14:textId="77777777" w:rsidR="001A7234" w:rsidRDefault="001A7234" w:rsidP="00F10434"/>
    <w:p w14:paraId="5DE6372E" w14:textId="6493AE04" w:rsidR="001A7234" w:rsidRPr="00CB3B22" w:rsidRDefault="001A7234" w:rsidP="001A7234">
      <w:pPr>
        <w:pStyle w:val="Heading1"/>
        <w:rPr>
          <w:color w:val="auto"/>
        </w:rPr>
      </w:pPr>
      <w:bookmarkStart w:id="22" w:name="_833_Area_Codes"/>
      <w:bookmarkEnd w:id="22"/>
      <w:r w:rsidRPr="00CB3B22">
        <w:rPr>
          <w:color w:val="auto"/>
        </w:rPr>
        <w:t>833 Area Codes Now Accepted</w:t>
      </w:r>
    </w:p>
    <w:p w14:paraId="07289725" w14:textId="61BB694E" w:rsidR="00F10434" w:rsidRDefault="00F10434" w:rsidP="00F10434">
      <w:r>
        <w:t>Since our introduction of advanced phone number entry in Paragon several new area codes have been implemented.  The 833 area code is a new toll free area code in the United States.  Previously, when users tried to use this area code for phone numbers in Paragon the validation of the phone number failed.</w:t>
      </w:r>
    </w:p>
    <w:p w14:paraId="3B3B0BAE" w14:textId="77777777" w:rsidR="00F10434" w:rsidRDefault="00F10434" w:rsidP="00F10434">
      <w:r>
        <w:t>We have resolved this issue by modifying the phone number code to recognize the 833 area code along with several others toll free numbers that have been added since the phone number entry method was updated a few years earlier.</w:t>
      </w:r>
    </w:p>
    <w:p w14:paraId="5ED0F6AB" w14:textId="40E7749F" w:rsidR="00580922" w:rsidRDefault="001A7234" w:rsidP="001A7234">
      <w:pPr>
        <w:jc w:val="center"/>
        <w:rPr>
          <w:rFonts w:ascii="Calibri" w:eastAsia="Times New Roman" w:hAnsi="Calibri" w:cs="Times New Roman"/>
          <w:b/>
          <w:bCs/>
          <w:color w:val="FFFFFF" w:themeColor="background1"/>
          <w:sz w:val="32"/>
          <w:szCs w:val="32"/>
          <w:lang w:val="en-GB"/>
        </w:rPr>
      </w:pPr>
      <w:r>
        <w:rPr>
          <w:noProof/>
        </w:rPr>
        <w:drawing>
          <wp:inline distT="0" distB="0" distL="0" distR="0" wp14:anchorId="0A71D8A6" wp14:editId="44E66986">
            <wp:extent cx="6858000" cy="1580901"/>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858000" cy="1580901"/>
                    </a:xfrm>
                    <a:prstGeom prst="rect">
                      <a:avLst/>
                    </a:prstGeom>
                  </pic:spPr>
                </pic:pic>
              </a:graphicData>
            </a:graphic>
          </wp:inline>
        </w:drawing>
      </w:r>
    </w:p>
    <w:p w14:paraId="68FB3CE9" w14:textId="77777777" w:rsidR="001A7234" w:rsidRDefault="001A7234">
      <w:pPr>
        <w:rPr>
          <w:rFonts w:ascii="Calibri" w:eastAsia="Times New Roman" w:hAnsi="Calibri" w:cs="Times New Roman"/>
          <w:b/>
          <w:bCs/>
          <w:color w:val="FFFFFF" w:themeColor="background1"/>
          <w:sz w:val="32"/>
          <w:szCs w:val="32"/>
          <w:lang w:val="en-GB"/>
        </w:rPr>
      </w:pPr>
      <w:r>
        <w:rPr>
          <w:color w:val="FFFFFF" w:themeColor="background1"/>
          <w:sz w:val="32"/>
          <w:szCs w:val="32"/>
        </w:rPr>
        <w:br w:type="page"/>
      </w:r>
    </w:p>
    <w:p w14:paraId="2C49EC62" w14:textId="433F2856" w:rsidR="00EC4E79" w:rsidRPr="00904634" w:rsidRDefault="00EC4E79" w:rsidP="00EC4E79">
      <w:pPr>
        <w:pStyle w:val="Heading1"/>
        <w:shd w:val="clear" w:color="auto" w:fill="D7AB10"/>
        <w:ind w:right="0"/>
        <w:jc w:val="center"/>
        <w:rPr>
          <w:color w:val="FFFFFF" w:themeColor="background1"/>
          <w:sz w:val="32"/>
          <w:szCs w:val="32"/>
        </w:rPr>
      </w:pPr>
      <w:r>
        <w:rPr>
          <w:color w:val="FFFFFF" w:themeColor="background1"/>
          <w:sz w:val="32"/>
          <w:szCs w:val="32"/>
        </w:rPr>
        <w:lastRenderedPageBreak/>
        <w:t>MLS Customizations and Administration</w:t>
      </w:r>
    </w:p>
    <w:p w14:paraId="2AFE44B1" w14:textId="77777777" w:rsidR="00EC4E79" w:rsidRDefault="00EC4E79" w:rsidP="00EC4E79">
      <w:pPr>
        <w:ind w:left="1440"/>
        <w:contextualSpacing/>
        <w:jc w:val="center"/>
        <w:rPr>
          <w:rFonts w:eastAsiaTheme="minorEastAsia"/>
          <w:b/>
          <w:color w:val="833C0B" w:themeColor="accent2" w:themeShade="80"/>
          <w:spacing w:val="15"/>
        </w:rPr>
      </w:pPr>
      <w:r w:rsidRPr="00642D71">
        <w:rPr>
          <w:rFonts w:eastAsiaTheme="minorEastAsia"/>
          <w:b/>
          <w:color w:val="833C0B" w:themeColor="accent2" w:themeShade="80"/>
          <w:spacing w:val="15"/>
        </w:rPr>
        <w:t>All options in this section are either configurable via MLS Administration controls</w:t>
      </w:r>
      <w:r>
        <w:rPr>
          <w:rFonts w:eastAsiaTheme="minorEastAsia"/>
          <w:b/>
          <w:color w:val="833C0B" w:themeColor="accent2" w:themeShade="80"/>
          <w:spacing w:val="15"/>
        </w:rPr>
        <w:t xml:space="preserve"> </w:t>
      </w:r>
      <w:r w:rsidRPr="00642D71">
        <w:rPr>
          <w:rFonts w:eastAsiaTheme="minorEastAsia"/>
          <w:b/>
          <w:color w:val="833C0B" w:themeColor="accent2" w:themeShade="80"/>
          <w:spacing w:val="15"/>
        </w:rPr>
        <w:t>or by your System Support Manager as noted.</w:t>
      </w:r>
    </w:p>
    <w:p w14:paraId="3157EEF4" w14:textId="77777777" w:rsidR="00CB3B22" w:rsidRPr="00CB3B22" w:rsidRDefault="00CB3B22" w:rsidP="00CB3B22">
      <w:pPr>
        <w:pStyle w:val="Heading1"/>
        <w:rPr>
          <w:color w:val="auto"/>
        </w:rPr>
      </w:pPr>
      <w:bookmarkStart w:id="23" w:name="_Share_to_Twitter"/>
      <w:bookmarkEnd w:id="23"/>
      <w:r w:rsidRPr="00CB3B22">
        <w:rPr>
          <w:color w:val="auto"/>
        </w:rPr>
        <w:t>Share to Twitter</w:t>
      </w:r>
    </w:p>
    <w:p w14:paraId="1576D0BF" w14:textId="77777777" w:rsidR="00CB3B22" w:rsidRPr="004176AB" w:rsidRDefault="00CB3B22" w:rsidP="00CB3B22">
      <w:r w:rsidRPr="004176AB">
        <w:t>In order to accommodate the sharing of multiple listings in Paragon</w:t>
      </w:r>
      <w:r>
        <w:t>,</w:t>
      </w:r>
      <w:r w:rsidRPr="004176AB">
        <w:t xml:space="preserve"> new functionality has been added.  </w:t>
      </w:r>
      <w:r>
        <w:t xml:space="preserve">Multiple listings may be shared to </w:t>
      </w:r>
      <w:proofErr w:type="gramStart"/>
      <w:r>
        <w:t>Twitter</w:t>
      </w:r>
      <w:proofErr w:type="gramEnd"/>
      <w:r>
        <w:t xml:space="preserve"> leveraging a standardized method.  </w:t>
      </w:r>
      <w:r w:rsidRPr="004176AB">
        <w:t>In order to facilitate sharing of multiple listings</w:t>
      </w:r>
      <w:r>
        <w:t>,</w:t>
      </w:r>
      <w:r w:rsidRPr="004176AB">
        <w:t xml:space="preserve"> the search results pages will be modified to include a new function ribbon option called </w:t>
      </w:r>
      <w:r>
        <w:t>‘</w:t>
      </w:r>
      <w:r w:rsidRPr="004176AB">
        <w:t>Share</w:t>
      </w:r>
      <w:r>
        <w:t>’</w:t>
      </w:r>
      <w:r w:rsidRPr="004176AB">
        <w:t>.</w:t>
      </w:r>
      <w:r>
        <w:t xml:space="preserve">  Share to Twitter</w:t>
      </w:r>
      <w:r w:rsidRPr="004176AB">
        <w:t xml:space="preserve"> may be added to Listing Input/Maintenance so that </w:t>
      </w:r>
      <w:r>
        <w:t xml:space="preserve">only </w:t>
      </w:r>
      <w:r w:rsidRPr="004176AB">
        <w:t>listing parties may share individual listings via this method.</w:t>
      </w:r>
    </w:p>
    <w:p w14:paraId="60E7BF68" w14:textId="1A41D561" w:rsidR="00CB3B22" w:rsidRDefault="00CB3B22" w:rsidP="00CB3B22">
      <w:pPr>
        <w:spacing w:after="0"/>
      </w:pPr>
      <w:r w:rsidRPr="004176AB">
        <w:t xml:space="preserve">The new sharing option will be DISABLED by default.  </w:t>
      </w:r>
      <w:r>
        <w:t>C</w:t>
      </w:r>
      <w:r w:rsidRPr="004176AB">
        <w:t>ustomer</w:t>
      </w:r>
      <w:r>
        <w:t>s</w:t>
      </w:r>
      <w:r w:rsidRPr="004176AB">
        <w:t xml:space="preserve"> will need to contact </w:t>
      </w:r>
      <w:r>
        <w:t>their</w:t>
      </w:r>
      <w:r w:rsidRPr="004176AB">
        <w:t xml:space="preserve"> account manager to activate the functionality.  The sharing methods may </w:t>
      </w:r>
      <w:r>
        <w:t xml:space="preserve">also </w:t>
      </w:r>
      <w:r w:rsidRPr="004176AB">
        <w:t>be implemented independently of one another.</w:t>
      </w:r>
      <w:r>
        <w:t xml:space="preserve">  Several layers of security have been added to ensure that only listings eligible for sharing may be shared.  All of the security is configurable and may be tailored to the specific needs of the customer.  The security protocol is as follows:</w:t>
      </w:r>
    </w:p>
    <w:p w14:paraId="35A6EB6C" w14:textId="77777777" w:rsidR="00CB3B22" w:rsidRDefault="00CB3B22" w:rsidP="00CB3B22">
      <w:pPr>
        <w:pStyle w:val="ListParagraph"/>
        <w:numPr>
          <w:ilvl w:val="0"/>
          <w:numId w:val="10"/>
        </w:numPr>
        <w:ind w:left="360"/>
      </w:pPr>
      <w:r>
        <w:t xml:space="preserve">The PRIMARY listing office of the listing to be shared MUST be an IDX Affiliate.  The IDX Affiliate setting is found in the office record in Paragon. </w:t>
      </w:r>
    </w:p>
    <w:p w14:paraId="7A82CC66" w14:textId="06E86E41" w:rsidR="00CB3B22" w:rsidRPr="00CB3B22" w:rsidRDefault="00CB3B22" w:rsidP="00CB3B22">
      <w:pPr>
        <w:pStyle w:val="ListParagraph"/>
        <w:spacing w:after="120"/>
        <w:ind w:left="360"/>
        <w:contextualSpacing w:val="0"/>
        <w:jc w:val="center"/>
        <w:rPr>
          <w:i/>
          <w:sz w:val="18"/>
          <w:szCs w:val="18"/>
        </w:rPr>
      </w:pPr>
      <w:r w:rsidRPr="00CB3B22">
        <w:rPr>
          <w:i/>
          <w:sz w:val="18"/>
          <w:szCs w:val="18"/>
        </w:rPr>
        <w:t>Figure A: IDX Affiliate checkbox in Admin\Offices</w:t>
      </w:r>
    </w:p>
    <w:p w14:paraId="3FA5DF01" w14:textId="44354756" w:rsidR="00CB3B22" w:rsidRDefault="00CB3B22" w:rsidP="00CB3B22">
      <w:pPr>
        <w:pStyle w:val="ListParagraph"/>
        <w:ind w:left="360"/>
        <w:jc w:val="center"/>
      </w:pPr>
      <w:r>
        <w:rPr>
          <w:noProof/>
        </w:rPr>
        <w:drawing>
          <wp:inline distT="0" distB="0" distL="0" distR="0" wp14:anchorId="4AFE88AE" wp14:editId="6A7FA61B">
            <wp:extent cx="5044440" cy="4053768"/>
            <wp:effectExtent l="0" t="0" r="381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053482" cy="4061034"/>
                    </a:xfrm>
                    <a:prstGeom prst="rect">
                      <a:avLst/>
                    </a:prstGeom>
                  </pic:spPr>
                </pic:pic>
              </a:graphicData>
            </a:graphic>
          </wp:inline>
        </w:drawing>
      </w:r>
    </w:p>
    <w:p w14:paraId="175BB742" w14:textId="1506F0DF" w:rsidR="00CB3B22" w:rsidRDefault="00CB3B22" w:rsidP="00CB3B22">
      <w:r>
        <w:lastRenderedPageBreak/>
        <w:t xml:space="preserve">The listing must be assigned a status and listing visibility type that is eligible for sharing.  The customer may have additional optional requirements that must be met for sharing eligibility.  These could include items like: user security level, user type, office assignment, board affiliation, etc.  </w:t>
      </w:r>
    </w:p>
    <w:p w14:paraId="66EB4EFF" w14:textId="5CF69947" w:rsidR="00CB3B22" w:rsidRDefault="00CB3B22" w:rsidP="00CB3B22">
      <w:r>
        <w:t xml:space="preserve">The short URL used for Share to </w:t>
      </w:r>
      <w:proofErr w:type="gramStart"/>
      <w:r>
        <w:t>Twitter</w:t>
      </w:r>
      <w:proofErr w:type="gramEnd"/>
      <w:r>
        <w:t xml:space="preserve"> points to a </w:t>
      </w:r>
      <w:proofErr w:type="spellStart"/>
      <w:r w:rsidRPr="00CB3B22">
        <w:rPr>
          <w:b/>
        </w:rPr>
        <w:t>CollabLink</w:t>
      </w:r>
      <w:proofErr w:type="spellEnd"/>
      <w:r>
        <w:t xml:space="preserve"> landing page.  This functionality </w:t>
      </w:r>
      <w:r w:rsidRPr="00CB3B22">
        <w:rPr>
          <w:b/>
        </w:rPr>
        <w:t>CANNOT</w:t>
      </w:r>
      <w:r>
        <w:t xml:space="preserve"> be configured.  Since advanced sharing of listings is designed to be used with multiple device types, the sharing results must be presented in a format that is easily viewed on any device a recipient might have.  The </w:t>
      </w:r>
      <w:proofErr w:type="spellStart"/>
      <w:r>
        <w:t>CollabLink</w:t>
      </w:r>
      <w:proofErr w:type="spellEnd"/>
      <w:r>
        <w:t xml:space="preserve"> landing page is designed specifically for responsive viewing of listing data.  The lifespan of the Share to Twitter URL will be the same as that of the current </w:t>
      </w:r>
      <w:proofErr w:type="spellStart"/>
      <w:r>
        <w:t>Publink</w:t>
      </w:r>
      <w:proofErr w:type="spellEnd"/>
      <w:r>
        <w:t xml:space="preserve"> (legacy) email hyperlinks.  Lastly, the user will select a group of listings for sharing using the selection element in Paragon report views.</w:t>
      </w:r>
    </w:p>
    <w:p w14:paraId="7364E2D8" w14:textId="660799DF" w:rsidR="00CB3B22" w:rsidRPr="00CB3B22" w:rsidRDefault="00CB3B22" w:rsidP="00CB3B22">
      <w:pPr>
        <w:jc w:val="center"/>
        <w:rPr>
          <w:i/>
          <w:sz w:val="18"/>
          <w:szCs w:val="18"/>
        </w:rPr>
      </w:pPr>
      <w:r w:rsidRPr="00CB3B22">
        <w:rPr>
          <w:i/>
          <w:sz w:val="18"/>
          <w:szCs w:val="18"/>
        </w:rPr>
        <w:t>Figure A: Spreadsheet View</w:t>
      </w:r>
    </w:p>
    <w:p w14:paraId="005F608C" w14:textId="4CA6F700" w:rsidR="00CB3B22" w:rsidRDefault="00CB3B22" w:rsidP="00CB3B22">
      <w:pPr>
        <w:jc w:val="center"/>
      </w:pPr>
      <w:r>
        <w:rPr>
          <w:noProof/>
        </w:rPr>
        <w:drawing>
          <wp:inline distT="0" distB="0" distL="0" distR="0" wp14:anchorId="3C5E8DF2" wp14:editId="127859AE">
            <wp:extent cx="5511800" cy="638853"/>
            <wp:effectExtent l="0" t="0" r="0"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596874" cy="648714"/>
                    </a:xfrm>
                    <a:prstGeom prst="rect">
                      <a:avLst/>
                    </a:prstGeom>
                    <a:noFill/>
                  </pic:spPr>
                </pic:pic>
              </a:graphicData>
            </a:graphic>
          </wp:inline>
        </w:drawing>
      </w:r>
    </w:p>
    <w:p w14:paraId="2E1516BE" w14:textId="4DB2F65B" w:rsidR="00CB3B22" w:rsidRPr="00CB3B22" w:rsidRDefault="00CB3B22" w:rsidP="00CB3B22">
      <w:pPr>
        <w:jc w:val="center"/>
        <w:rPr>
          <w:i/>
          <w:sz w:val="18"/>
          <w:szCs w:val="18"/>
        </w:rPr>
      </w:pPr>
      <w:r w:rsidRPr="00CB3B22">
        <w:rPr>
          <w:i/>
          <w:sz w:val="18"/>
          <w:szCs w:val="18"/>
        </w:rPr>
        <w:t>Figure B: Detail View</w:t>
      </w:r>
    </w:p>
    <w:p w14:paraId="25191121" w14:textId="65A1D2F4" w:rsidR="00CB3B22" w:rsidRDefault="00CB3B22" w:rsidP="00CB3B22">
      <w:pPr>
        <w:jc w:val="center"/>
      </w:pPr>
      <w:r>
        <w:rPr>
          <w:noProof/>
        </w:rPr>
        <w:drawing>
          <wp:inline distT="0" distB="0" distL="0" distR="0" wp14:anchorId="0C26C8F0" wp14:editId="46F7610D">
            <wp:extent cx="5568936" cy="20447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84236" cy="2050317"/>
                    </a:xfrm>
                    <a:prstGeom prst="rect">
                      <a:avLst/>
                    </a:prstGeom>
                    <a:noFill/>
                  </pic:spPr>
                </pic:pic>
              </a:graphicData>
            </a:graphic>
          </wp:inline>
        </w:drawing>
      </w:r>
    </w:p>
    <w:p w14:paraId="246F7215" w14:textId="77777777" w:rsidR="00CB3B22" w:rsidRDefault="00CB3B22" w:rsidP="00CB3B22">
      <w:r w:rsidRPr="00293332">
        <w:t>Once the listings are selected the end user will choose the Share option in the functions ribbon.</w:t>
      </w:r>
    </w:p>
    <w:p w14:paraId="1DAFB494" w14:textId="78AF629C" w:rsidR="00CB3B22" w:rsidRPr="00CB3B22" w:rsidRDefault="00CB3B22" w:rsidP="00CB3B22">
      <w:pPr>
        <w:jc w:val="center"/>
        <w:rPr>
          <w:i/>
          <w:sz w:val="18"/>
          <w:szCs w:val="18"/>
        </w:rPr>
      </w:pPr>
      <w:r w:rsidRPr="00CB3B22">
        <w:rPr>
          <w:i/>
          <w:sz w:val="18"/>
          <w:szCs w:val="18"/>
        </w:rPr>
        <w:t>Figure C: Share Menu</w:t>
      </w:r>
    </w:p>
    <w:p w14:paraId="08FE9CE0" w14:textId="2AD50455" w:rsidR="00CB3B22" w:rsidRPr="00293332" w:rsidRDefault="00CB3B22" w:rsidP="00CB3B22">
      <w:pPr>
        <w:jc w:val="center"/>
      </w:pPr>
      <w:r>
        <w:rPr>
          <w:noProof/>
        </w:rPr>
        <w:drawing>
          <wp:inline distT="0" distB="0" distL="0" distR="0" wp14:anchorId="49140B3E" wp14:editId="2100259D">
            <wp:extent cx="5746750" cy="1316520"/>
            <wp:effectExtent l="0" t="0" r="635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83173" cy="1324864"/>
                    </a:xfrm>
                    <a:prstGeom prst="rect">
                      <a:avLst/>
                    </a:prstGeom>
                  </pic:spPr>
                </pic:pic>
              </a:graphicData>
            </a:graphic>
          </wp:inline>
        </w:drawing>
      </w:r>
    </w:p>
    <w:p w14:paraId="08E25FA3" w14:textId="5A413B3F" w:rsidR="00CB3B22" w:rsidRDefault="00CB3B22" w:rsidP="00CB3B22">
      <w:r w:rsidRPr="00293332">
        <w:t xml:space="preserve">If the user does not select one or more listings before selecting a </w:t>
      </w:r>
      <w:r>
        <w:t>S</w:t>
      </w:r>
      <w:r w:rsidRPr="00293332">
        <w:t>hare menu option an error message will be displayed.  This error is only applicable when sharing from search results.  Sharing from L</w:t>
      </w:r>
      <w:r>
        <w:t xml:space="preserve">isting </w:t>
      </w:r>
      <w:r w:rsidRPr="00293332">
        <w:t>I</w:t>
      </w:r>
      <w:r>
        <w:t>nput\</w:t>
      </w:r>
      <w:r w:rsidRPr="00293332">
        <w:t>M</w:t>
      </w:r>
      <w:r>
        <w:t>aintenance</w:t>
      </w:r>
      <w:r w:rsidRPr="00293332">
        <w:t xml:space="preserve"> is on an individual listing basis only.</w:t>
      </w:r>
    </w:p>
    <w:p w14:paraId="435B2D0C" w14:textId="35B134E5" w:rsidR="00CB3B22" w:rsidRDefault="00CB3B22" w:rsidP="00CB3B22">
      <w:pPr>
        <w:jc w:val="center"/>
        <w:rPr>
          <w:i/>
          <w:sz w:val="18"/>
          <w:szCs w:val="18"/>
        </w:rPr>
      </w:pPr>
      <w:r w:rsidRPr="00661D08">
        <w:rPr>
          <w:i/>
          <w:sz w:val="18"/>
          <w:szCs w:val="18"/>
        </w:rPr>
        <w:lastRenderedPageBreak/>
        <w:t>Figure D: Error</w:t>
      </w:r>
      <w:r w:rsidR="00661D08">
        <w:rPr>
          <w:i/>
          <w:sz w:val="18"/>
          <w:szCs w:val="18"/>
        </w:rPr>
        <w:t xml:space="preserve"> Message</w:t>
      </w:r>
    </w:p>
    <w:p w14:paraId="687CD067" w14:textId="1753EF10" w:rsidR="00661D08" w:rsidRDefault="00661D08" w:rsidP="00CB3B22">
      <w:pPr>
        <w:jc w:val="center"/>
        <w:rPr>
          <w:i/>
          <w:sz w:val="18"/>
          <w:szCs w:val="18"/>
        </w:rPr>
      </w:pPr>
      <w:r>
        <w:rPr>
          <w:noProof/>
        </w:rPr>
        <w:drawing>
          <wp:inline distT="0" distB="0" distL="0" distR="0" wp14:anchorId="0A070505" wp14:editId="4A5839E0">
            <wp:extent cx="2456815" cy="560705"/>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56815" cy="560705"/>
                    </a:xfrm>
                    <a:prstGeom prst="rect">
                      <a:avLst/>
                    </a:prstGeom>
                    <a:noFill/>
                  </pic:spPr>
                </pic:pic>
              </a:graphicData>
            </a:graphic>
          </wp:inline>
        </w:drawing>
      </w:r>
    </w:p>
    <w:p w14:paraId="3015A396" w14:textId="202370E5" w:rsidR="00661D08" w:rsidRDefault="00661D08" w:rsidP="00661D08">
      <w:r>
        <w:t>If the listing(s) are ineligible for sharing to Twitter, an error message will be displayed</w:t>
      </w:r>
      <w:r w:rsidRPr="00293332">
        <w:t>.</w:t>
      </w:r>
      <w:r>
        <w:t xml:space="preserve">  The error messages are the same as those displayed when sharing listings via </w:t>
      </w:r>
      <w:proofErr w:type="spellStart"/>
      <w:r>
        <w:t>CollabLink</w:t>
      </w:r>
      <w:proofErr w:type="spellEnd"/>
      <w:r>
        <w:t xml:space="preserve"> Share or Share to Facebook.</w:t>
      </w:r>
      <w:r w:rsidRPr="00293332">
        <w:t xml:space="preserve">  </w:t>
      </w:r>
      <w:r w:rsidRPr="00661D08">
        <w:rPr>
          <w:b/>
        </w:rPr>
        <w:t>NOTE: If one or more selected listings are ineligible for sharing</w:t>
      </w:r>
      <w:r>
        <w:rPr>
          <w:b/>
        </w:rPr>
        <w:t>,</w:t>
      </w:r>
      <w:r w:rsidRPr="00661D08">
        <w:rPr>
          <w:b/>
        </w:rPr>
        <w:t xml:space="preserve"> the user may continue to share only the eligible listings.  If NONE of the selected listings </w:t>
      </w:r>
      <w:r>
        <w:rPr>
          <w:b/>
        </w:rPr>
        <w:t>are</w:t>
      </w:r>
      <w:r w:rsidRPr="00661D08">
        <w:rPr>
          <w:b/>
        </w:rPr>
        <w:t xml:space="preserve"> eligible for sharing</w:t>
      </w:r>
      <w:r>
        <w:rPr>
          <w:b/>
        </w:rPr>
        <w:t>,</w:t>
      </w:r>
      <w:r w:rsidRPr="00661D08">
        <w:rPr>
          <w:b/>
        </w:rPr>
        <w:t xml:space="preserve"> the error message will indicate the ineligibility and force the user to cancel the sharing session</w:t>
      </w:r>
      <w:r>
        <w:t>.</w:t>
      </w:r>
    </w:p>
    <w:p w14:paraId="55D2C96E" w14:textId="364E0631" w:rsidR="00661D08" w:rsidRPr="00661D08" w:rsidRDefault="00661D08" w:rsidP="00A363E4">
      <w:pPr>
        <w:keepNext/>
        <w:jc w:val="center"/>
        <w:rPr>
          <w:i/>
          <w:sz w:val="18"/>
          <w:szCs w:val="18"/>
        </w:rPr>
      </w:pPr>
      <w:r w:rsidRPr="00661D08">
        <w:rPr>
          <w:i/>
          <w:sz w:val="18"/>
          <w:szCs w:val="18"/>
        </w:rPr>
        <w:t>Figure E: Ineligible Status Error</w:t>
      </w:r>
      <w:r>
        <w:rPr>
          <w:i/>
          <w:sz w:val="18"/>
          <w:szCs w:val="18"/>
        </w:rPr>
        <w:t xml:space="preserve"> - when</w:t>
      </w:r>
      <w:r w:rsidRPr="00661D08">
        <w:rPr>
          <w:i/>
          <w:sz w:val="18"/>
          <w:szCs w:val="18"/>
        </w:rPr>
        <w:t xml:space="preserve"> </w:t>
      </w:r>
      <w:r w:rsidR="00C4207F">
        <w:rPr>
          <w:i/>
          <w:sz w:val="18"/>
          <w:szCs w:val="18"/>
        </w:rPr>
        <w:t>some</w:t>
      </w:r>
      <w:r w:rsidRPr="00661D08">
        <w:rPr>
          <w:i/>
          <w:sz w:val="18"/>
          <w:szCs w:val="18"/>
        </w:rPr>
        <w:t xml:space="preserve"> listings are eligible for sharing</w:t>
      </w:r>
    </w:p>
    <w:p w14:paraId="12865AE1" w14:textId="355F061E" w:rsidR="00661D08" w:rsidRDefault="00661D08" w:rsidP="00661D08">
      <w:pPr>
        <w:jc w:val="center"/>
      </w:pPr>
      <w:r>
        <w:rPr>
          <w:noProof/>
        </w:rPr>
        <w:drawing>
          <wp:inline distT="0" distB="0" distL="0" distR="0" wp14:anchorId="197A6A1E" wp14:editId="3F8C8BFB">
            <wp:extent cx="4716780" cy="2756227"/>
            <wp:effectExtent l="0" t="0" r="762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725687" cy="2761432"/>
                    </a:xfrm>
                    <a:prstGeom prst="rect">
                      <a:avLst/>
                    </a:prstGeom>
                    <a:noFill/>
                  </pic:spPr>
                </pic:pic>
              </a:graphicData>
            </a:graphic>
          </wp:inline>
        </w:drawing>
      </w:r>
    </w:p>
    <w:p w14:paraId="1E98AB42" w14:textId="495E0451" w:rsidR="00661D08" w:rsidRDefault="00661D08" w:rsidP="00A363E4">
      <w:pPr>
        <w:keepNext/>
        <w:jc w:val="center"/>
        <w:rPr>
          <w:i/>
          <w:sz w:val="18"/>
          <w:szCs w:val="18"/>
        </w:rPr>
      </w:pPr>
      <w:r w:rsidRPr="00661D08">
        <w:rPr>
          <w:i/>
          <w:sz w:val="18"/>
          <w:szCs w:val="18"/>
        </w:rPr>
        <w:t xml:space="preserve">Figure </w:t>
      </w:r>
      <w:r>
        <w:rPr>
          <w:i/>
          <w:sz w:val="18"/>
          <w:szCs w:val="18"/>
        </w:rPr>
        <w:t>F</w:t>
      </w:r>
      <w:r w:rsidRPr="00661D08">
        <w:rPr>
          <w:i/>
          <w:sz w:val="18"/>
          <w:szCs w:val="18"/>
        </w:rPr>
        <w:t xml:space="preserve">: </w:t>
      </w:r>
      <w:r>
        <w:rPr>
          <w:i/>
          <w:sz w:val="18"/>
          <w:szCs w:val="18"/>
        </w:rPr>
        <w:t>Listing Visibility Type</w:t>
      </w:r>
      <w:r w:rsidRPr="00661D08">
        <w:rPr>
          <w:i/>
          <w:sz w:val="18"/>
          <w:szCs w:val="18"/>
        </w:rPr>
        <w:t xml:space="preserve"> Error</w:t>
      </w:r>
      <w:r>
        <w:rPr>
          <w:i/>
          <w:sz w:val="18"/>
          <w:szCs w:val="18"/>
        </w:rPr>
        <w:t xml:space="preserve"> - when</w:t>
      </w:r>
      <w:r w:rsidRPr="00661D08">
        <w:rPr>
          <w:i/>
          <w:sz w:val="18"/>
          <w:szCs w:val="18"/>
        </w:rPr>
        <w:t xml:space="preserve"> </w:t>
      </w:r>
      <w:r>
        <w:rPr>
          <w:i/>
          <w:sz w:val="18"/>
          <w:szCs w:val="18"/>
        </w:rPr>
        <w:t>no</w:t>
      </w:r>
      <w:r w:rsidRPr="00661D08">
        <w:rPr>
          <w:i/>
          <w:sz w:val="18"/>
          <w:szCs w:val="18"/>
        </w:rPr>
        <w:t xml:space="preserve">ne </w:t>
      </w:r>
      <w:r>
        <w:rPr>
          <w:i/>
          <w:sz w:val="18"/>
          <w:szCs w:val="18"/>
        </w:rPr>
        <w:t xml:space="preserve">of the selected </w:t>
      </w:r>
      <w:r w:rsidRPr="00661D08">
        <w:rPr>
          <w:i/>
          <w:sz w:val="18"/>
          <w:szCs w:val="18"/>
        </w:rPr>
        <w:t>listings are eligible for sharing</w:t>
      </w:r>
    </w:p>
    <w:p w14:paraId="2306C35A" w14:textId="558106CC" w:rsidR="00661D08" w:rsidRPr="00661D08" w:rsidRDefault="00661D08" w:rsidP="00661D08">
      <w:pPr>
        <w:jc w:val="center"/>
        <w:rPr>
          <w:i/>
          <w:sz w:val="18"/>
          <w:szCs w:val="18"/>
        </w:rPr>
      </w:pPr>
      <w:r>
        <w:rPr>
          <w:noProof/>
        </w:rPr>
        <w:drawing>
          <wp:inline distT="0" distB="0" distL="0" distR="0" wp14:anchorId="51EE954D" wp14:editId="35D23E3F">
            <wp:extent cx="4800600" cy="2307839"/>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807827" cy="2311313"/>
                    </a:xfrm>
                    <a:prstGeom prst="rect">
                      <a:avLst/>
                    </a:prstGeom>
                    <a:noFill/>
                  </pic:spPr>
                </pic:pic>
              </a:graphicData>
            </a:graphic>
          </wp:inline>
        </w:drawing>
      </w:r>
    </w:p>
    <w:p w14:paraId="1621E2A6" w14:textId="5267FE74" w:rsidR="00661D08" w:rsidRDefault="00661D08" w:rsidP="00A363E4">
      <w:pPr>
        <w:keepNext/>
        <w:jc w:val="center"/>
        <w:rPr>
          <w:i/>
          <w:sz w:val="18"/>
          <w:szCs w:val="18"/>
        </w:rPr>
      </w:pPr>
      <w:r w:rsidRPr="00661D08">
        <w:rPr>
          <w:i/>
          <w:sz w:val="18"/>
          <w:szCs w:val="18"/>
        </w:rPr>
        <w:lastRenderedPageBreak/>
        <w:t xml:space="preserve">Figure </w:t>
      </w:r>
      <w:r>
        <w:rPr>
          <w:i/>
          <w:sz w:val="18"/>
          <w:szCs w:val="18"/>
        </w:rPr>
        <w:t>G</w:t>
      </w:r>
      <w:r w:rsidRPr="00661D08">
        <w:rPr>
          <w:i/>
          <w:sz w:val="18"/>
          <w:szCs w:val="18"/>
        </w:rPr>
        <w:t>:</w:t>
      </w:r>
      <w:r w:rsidRPr="00661D08">
        <w:t xml:space="preserve"> </w:t>
      </w:r>
      <w:r w:rsidRPr="00661D08">
        <w:rPr>
          <w:i/>
          <w:sz w:val="18"/>
          <w:szCs w:val="18"/>
        </w:rPr>
        <w:t xml:space="preserve">IDX Affiliate Error – </w:t>
      </w:r>
      <w:r w:rsidR="00C4207F">
        <w:rPr>
          <w:i/>
          <w:sz w:val="18"/>
          <w:szCs w:val="18"/>
        </w:rPr>
        <w:t>when n</w:t>
      </w:r>
      <w:r w:rsidRPr="00661D08">
        <w:rPr>
          <w:i/>
          <w:sz w:val="18"/>
          <w:szCs w:val="18"/>
        </w:rPr>
        <w:t xml:space="preserve">one of the selected listings </w:t>
      </w:r>
      <w:r>
        <w:rPr>
          <w:i/>
          <w:sz w:val="18"/>
          <w:szCs w:val="18"/>
        </w:rPr>
        <w:t>are</w:t>
      </w:r>
      <w:r w:rsidRPr="00661D08">
        <w:rPr>
          <w:i/>
          <w:sz w:val="18"/>
          <w:szCs w:val="18"/>
        </w:rPr>
        <w:t xml:space="preserve"> eligible for sharing</w:t>
      </w:r>
    </w:p>
    <w:p w14:paraId="72DBA5DE" w14:textId="6F773759" w:rsidR="00661D08" w:rsidRPr="00661D08" w:rsidRDefault="00661D08" w:rsidP="00661D08">
      <w:pPr>
        <w:jc w:val="center"/>
        <w:rPr>
          <w:i/>
          <w:sz w:val="18"/>
          <w:szCs w:val="18"/>
        </w:rPr>
      </w:pPr>
      <w:r>
        <w:rPr>
          <w:noProof/>
        </w:rPr>
        <w:drawing>
          <wp:inline distT="0" distB="0" distL="0" distR="0" wp14:anchorId="4B933B5B" wp14:editId="345D680E">
            <wp:extent cx="4632960" cy="186843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639046" cy="1870891"/>
                    </a:xfrm>
                    <a:prstGeom prst="rect">
                      <a:avLst/>
                    </a:prstGeom>
                    <a:noFill/>
                  </pic:spPr>
                </pic:pic>
              </a:graphicData>
            </a:graphic>
          </wp:inline>
        </w:drawing>
      </w:r>
    </w:p>
    <w:p w14:paraId="3BFB2418" w14:textId="7A997DDB" w:rsidR="00661D08" w:rsidRDefault="00661D08" w:rsidP="00A363E4">
      <w:pPr>
        <w:keepNext/>
        <w:jc w:val="center"/>
        <w:rPr>
          <w:i/>
          <w:sz w:val="18"/>
          <w:szCs w:val="18"/>
        </w:rPr>
      </w:pPr>
      <w:r w:rsidRPr="00661D08">
        <w:rPr>
          <w:i/>
          <w:sz w:val="18"/>
          <w:szCs w:val="18"/>
        </w:rPr>
        <w:t xml:space="preserve">Figure H: Listing Input/Maintenance Sharing Error – when only a single listing may </w:t>
      </w:r>
      <w:r w:rsidR="00C4207F">
        <w:rPr>
          <w:i/>
          <w:sz w:val="18"/>
          <w:szCs w:val="18"/>
        </w:rPr>
        <w:t xml:space="preserve">not </w:t>
      </w:r>
      <w:r w:rsidRPr="00661D08">
        <w:rPr>
          <w:i/>
          <w:sz w:val="18"/>
          <w:szCs w:val="18"/>
        </w:rPr>
        <w:t>be shared</w:t>
      </w:r>
    </w:p>
    <w:p w14:paraId="18675E3B" w14:textId="5096B1A8" w:rsidR="00661D08" w:rsidRPr="00661D08" w:rsidRDefault="00661D08" w:rsidP="00661D08">
      <w:pPr>
        <w:jc w:val="center"/>
        <w:rPr>
          <w:i/>
          <w:sz w:val="18"/>
          <w:szCs w:val="18"/>
        </w:rPr>
      </w:pPr>
      <w:r>
        <w:rPr>
          <w:noProof/>
        </w:rPr>
        <w:drawing>
          <wp:inline distT="0" distB="0" distL="0" distR="0" wp14:anchorId="402A6B06" wp14:editId="58CCD1C5">
            <wp:extent cx="6234418" cy="169926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240375" cy="1700884"/>
                    </a:xfrm>
                    <a:prstGeom prst="rect">
                      <a:avLst/>
                    </a:prstGeom>
                    <a:noFill/>
                  </pic:spPr>
                </pic:pic>
              </a:graphicData>
            </a:graphic>
          </wp:inline>
        </w:drawing>
      </w:r>
    </w:p>
    <w:p w14:paraId="335D80A1" w14:textId="1F8D9DAF" w:rsidR="00661D08" w:rsidRDefault="00661D08" w:rsidP="00661D08">
      <w:r w:rsidRPr="000940AD">
        <w:t xml:space="preserve">When listings are shared successfully via </w:t>
      </w:r>
      <w:r>
        <w:t>Twitter, the Twitter sharing API will be displayed in a modal</w:t>
      </w:r>
      <w:r w:rsidRPr="000940AD">
        <w:t>.</w:t>
      </w:r>
      <w:r>
        <w:t xml:space="preserve">  The URL in the tweet will direct the user to a </w:t>
      </w:r>
      <w:proofErr w:type="spellStart"/>
      <w:r>
        <w:t>CollabLink</w:t>
      </w:r>
      <w:proofErr w:type="spellEnd"/>
      <w:r>
        <w:t xml:space="preserve"> landing page.  The user may add additional text to the tweet before publishing it.  </w:t>
      </w:r>
      <w:r w:rsidRPr="00661D08">
        <w:rPr>
          <w:b/>
        </w:rPr>
        <w:t>NOTE: The u</w:t>
      </w:r>
      <w:r>
        <w:rPr>
          <w:b/>
        </w:rPr>
        <w:t>ser may have to login to their</w:t>
      </w:r>
      <w:r w:rsidRPr="00661D08">
        <w:rPr>
          <w:b/>
        </w:rPr>
        <w:t xml:space="preserve"> Twitter account before sending the tweet</w:t>
      </w:r>
      <w:r>
        <w:t>.</w:t>
      </w:r>
    </w:p>
    <w:p w14:paraId="748694B9" w14:textId="3C8B3EB8" w:rsidR="00661D08" w:rsidRPr="00661D08" w:rsidRDefault="00661D08" w:rsidP="00A363E4">
      <w:pPr>
        <w:pStyle w:val="ListParagraph"/>
        <w:keepNext/>
        <w:ind w:left="0"/>
        <w:jc w:val="center"/>
        <w:rPr>
          <w:i/>
          <w:sz w:val="18"/>
          <w:szCs w:val="18"/>
        </w:rPr>
      </w:pPr>
      <w:r w:rsidRPr="00661D08">
        <w:rPr>
          <w:i/>
          <w:sz w:val="18"/>
          <w:szCs w:val="18"/>
        </w:rPr>
        <w:lastRenderedPageBreak/>
        <w:t>Figure I: Twitter Sharing API Modal</w:t>
      </w:r>
    </w:p>
    <w:p w14:paraId="7F3E7B32" w14:textId="1B092C8B" w:rsidR="00661D08" w:rsidRDefault="00661D08" w:rsidP="00661D08">
      <w:pPr>
        <w:jc w:val="center"/>
      </w:pPr>
      <w:r>
        <w:rPr>
          <w:noProof/>
        </w:rPr>
        <w:drawing>
          <wp:inline distT="0" distB="0" distL="0" distR="0" wp14:anchorId="49FEA23E" wp14:editId="48A304E2">
            <wp:extent cx="4308072" cy="35877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332779" cy="3608326"/>
                    </a:xfrm>
                    <a:prstGeom prst="rect">
                      <a:avLst/>
                    </a:prstGeom>
                  </pic:spPr>
                </pic:pic>
              </a:graphicData>
            </a:graphic>
          </wp:inline>
        </w:drawing>
      </w:r>
    </w:p>
    <w:p w14:paraId="767EC7C2" w14:textId="77777777" w:rsidR="00661D08" w:rsidRDefault="00661D08" w:rsidP="00C4207F">
      <w:pPr>
        <w:keepNext/>
        <w:jc w:val="center"/>
        <w:rPr>
          <w:i/>
          <w:sz w:val="18"/>
          <w:szCs w:val="18"/>
        </w:rPr>
      </w:pPr>
      <w:r w:rsidRPr="00661D08">
        <w:rPr>
          <w:i/>
          <w:sz w:val="18"/>
          <w:szCs w:val="18"/>
        </w:rPr>
        <w:t>Figure J: Sample Sharing Tweet</w:t>
      </w:r>
    </w:p>
    <w:p w14:paraId="0422E2DF" w14:textId="49664467" w:rsidR="00661D08" w:rsidRPr="00661D08" w:rsidRDefault="00661D08" w:rsidP="00C4207F">
      <w:pPr>
        <w:keepNext/>
        <w:jc w:val="center"/>
        <w:rPr>
          <w:i/>
          <w:sz w:val="18"/>
          <w:szCs w:val="18"/>
        </w:rPr>
      </w:pPr>
      <w:r>
        <w:rPr>
          <w:noProof/>
        </w:rPr>
        <w:drawing>
          <wp:inline distT="0" distB="0" distL="0" distR="0" wp14:anchorId="735AF084" wp14:editId="02C9F4A3">
            <wp:extent cx="5065822" cy="2578100"/>
            <wp:effectExtent l="0" t="0" r="190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80546" cy="2585593"/>
                    </a:xfrm>
                    <a:prstGeom prst="rect">
                      <a:avLst/>
                    </a:prstGeom>
                    <a:noFill/>
                  </pic:spPr>
                </pic:pic>
              </a:graphicData>
            </a:graphic>
          </wp:inline>
        </w:drawing>
      </w:r>
    </w:p>
    <w:p w14:paraId="7BF3B1DA" w14:textId="73E816E6" w:rsidR="00661D08" w:rsidRDefault="00661D08" w:rsidP="00661D08">
      <w:r>
        <w:t xml:space="preserve">If the </w:t>
      </w:r>
      <w:proofErr w:type="spellStart"/>
      <w:r>
        <w:t>CollabLink</w:t>
      </w:r>
      <w:proofErr w:type="spellEnd"/>
      <w:r>
        <w:t xml:space="preserve"> URL hyperlink expires</w:t>
      </w:r>
      <w:r w:rsidR="00A363E4">
        <w:t>,</w:t>
      </w:r>
      <w:r>
        <w:t xml:space="preserve"> the following error will be displayed when the </w:t>
      </w:r>
      <w:proofErr w:type="spellStart"/>
      <w:r>
        <w:t>CollabLink</w:t>
      </w:r>
      <w:proofErr w:type="spellEnd"/>
      <w:r>
        <w:t xml:space="preserve"> URL hyperlink is selected.</w:t>
      </w:r>
    </w:p>
    <w:p w14:paraId="142C98A7" w14:textId="3C4AF314" w:rsidR="00A363E4" w:rsidRDefault="00A363E4" w:rsidP="00A363E4">
      <w:pPr>
        <w:keepNext/>
        <w:jc w:val="center"/>
      </w:pPr>
      <w:r>
        <w:rPr>
          <w:i/>
          <w:sz w:val="18"/>
          <w:szCs w:val="18"/>
        </w:rPr>
        <w:lastRenderedPageBreak/>
        <w:t>Figure K</w:t>
      </w:r>
      <w:r w:rsidRPr="00661D08">
        <w:rPr>
          <w:i/>
          <w:sz w:val="18"/>
          <w:szCs w:val="18"/>
        </w:rPr>
        <w:t>:</w:t>
      </w:r>
      <w:r>
        <w:rPr>
          <w:i/>
          <w:sz w:val="18"/>
          <w:szCs w:val="18"/>
        </w:rPr>
        <w:t xml:space="preserve"> </w:t>
      </w:r>
      <w:proofErr w:type="spellStart"/>
      <w:r>
        <w:rPr>
          <w:i/>
          <w:sz w:val="18"/>
          <w:szCs w:val="18"/>
        </w:rPr>
        <w:t>CollabLink</w:t>
      </w:r>
      <w:proofErr w:type="spellEnd"/>
      <w:r>
        <w:rPr>
          <w:i/>
          <w:sz w:val="18"/>
          <w:szCs w:val="18"/>
        </w:rPr>
        <w:t xml:space="preserve"> Expiration Error</w:t>
      </w:r>
    </w:p>
    <w:p w14:paraId="0DE8FA9D" w14:textId="3DE31880" w:rsidR="00A363E4" w:rsidRDefault="00A363E4" w:rsidP="00A363E4">
      <w:pPr>
        <w:jc w:val="center"/>
      </w:pPr>
      <w:r>
        <w:rPr>
          <w:noProof/>
        </w:rPr>
        <w:drawing>
          <wp:inline distT="0" distB="0" distL="0" distR="0" wp14:anchorId="4C2FBA92" wp14:editId="5E15453C">
            <wp:extent cx="5216861" cy="1746250"/>
            <wp:effectExtent l="0" t="0" r="3175"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30872" cy="1750940"/>
                    </a:xfrm>
                    <a:prstGeom prst="rect">
                      <a:avLst/>
                    </a:prstGeom>
                    <a:noFill/>
                  </pic:spPr>
                </pic:pic>
              </a:graphicData>
            </a:graphic>
          </wp:inline>
        </w:drawing>
      </w:r>
    </w:p>
    <w:p w14:paraId="0C455FE9" w14:textId="77777777" w:rsidR="00F10434" w:rsidRPr="00321EE0" w:rsidRDefault="00F10434" w:rsidP="00F10434">
      <w:pPr>
        <w:pStyle w:val="Heading1"/>
        <w:rPr>
          <w:color w:val="auto"/>
        </w:rPr>
      </w:pPr>
      <w:bookmarkStart w:id="24" w:name="_Configuration_Added_to"/>
      <w:bookmarkEnd w:id="24"/>
      <w:proofErr w:type="spellStart"/>
      <w:r w:rsidRPr="00321EE0">
        <w:rPr>
          <w:color w:val="auto"/>
        </w:rPr>
        <w:t>Homebot</w:t>
      </w:r>
      <w:proofErr w:type="spellEnd"/>
      <w:r w:rsidRPr="00321EE0">
        <w:rPr>
          <w:color w:val="auto"/>
        </w:rPr>
        <w:t xml:space="preserve"> Enhancements</w:t>
      </w:r>
    </w:p>
    <w:p w14:paraId="5C7D1727" w14:textId="77777777" w:rsidR="00F10434" w:rsidRDefault="00F10434" w:rsidP="00F10434">
      <w:r>
        <w:t xml:space="preserve">In order to help agents locate </w:t>
      </w:r>
      <w:proofErr w:type="spellStart"/>
      <w:r>
        <w:t>Homebot</w:t>
      </w:r>
      <w:proofErr w:type="spellEnd"/>
      <w:r>
        <w:t xml:space="preserve"> so they can take advantage of staying connected with their contacts using this awesome tool, we have enhanced the process for the Agent Registration and the Contact Subscription process.</w:t>
      </w:r>
    </w:p>
    <w:p w14:paraId="45EE2522" w14:textId="77777777" w:rsidR="00F10434" w:rsidRDefault="00F10434" w:rsidP="00F10434">
      <w:r>
        <w:t>For agents who have not yet subscribed, they will see this new section in the Contact Information page where they can view a video to get more information or click the ‘Get Started’ button to register for an account.</w:t>
      </w:r>
    </w:p>
    <w:p w14:paraId="5C136DC1" w14:textId="77777777" w:rsidR="00F10434" w:rsidRPr="00500599" w:rsidRDefault="00F10434" w:rsidP="00F10434">
      <w:pPr>
        <w:jc w:val="center"/>
        <w:rPr>
          <w:i/>
          <w:sz w:val="18"/>
          <w:szCs w:val="18"/>
        </w:rPr>
      </w:pPr>
      <w:r w:rsidRPr="00500599">
        <w:rPr>
          <w:i/>
          <w:sz w:val="18"/>
          <w:szCs w:val="18"/>
        </w:rPr>
        <w:t>Figure A: Get Started for Agents not yet Subscribed</w:t>
      </w:r>
    </w:p>
    <w:p w14:paraId="70666E3C" w14:textId="77777777" w:rsidR="00F10434" w:rsidRDefault="00F10434" w:rsidP="00F10434">
      <w:r>
        <w:rPr>
          <w:noProof/>
        </w:rPr>
        <w:drawing>
          <wp:inline distT="0" distB="0" distL="0" distR="0" wp14:anchorId="6D8C4498" wp14:editId="39307820">
            <wp:extent cx="6858000" cy="309308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858000" cy="3093085"/>
                    </a:xfrm>
                    <a:prstGeom prst="rect">
                      <a:avLst/>
                    </a:prstGeom>
                  </pic:spPr>
                </pic:pic>
              </a:graphicData>
            </a:graphic>
          </wp:inline>
        </w:drawing>
      </w:r>
    </w:p>
    <w:p w14:paraId="249FEDEF" w14:textId="77777777" w:rsidR="00F10434" w:rsidRDefault="00F10434" w:rsidP="00F10434">
      <w:r>
        <w:t xml:space="preserve">After an agent has subscribed, they will see an “Add Contact to </w:t>
      </w:r>
      <w:proofErr w:type="spellStart"/>
      <w:r>
        <w:t>Homebot</w:t>
      </w:r>
      <w:proofErr w:type="spellEnd"/>
      <w:r>
        <w:t>” checkbox for any NEW contact that they add to Paragon.  This control is checked by default so when the agent saves the contact, they are automatically subscribed.   This saves the agent from having to reopen the contact to click on the button, which was how it previously worked.</w:t>
      </w:r>
    </w:p>
    <w:p w14:paraId="2677A04D" w14:textId="77777777" w:rsidR="00F10434" w:rsidRDefault="00F10434" w:rsidP="00F10434">
      <w:pPr>
        <w:keepNext/>
        <w:jc w:val="center"/>
      </w:pPr>
      <w:r>
        <w:rPr>
          <w:i/>
          <w:sz w:val="18"/>
          <w:szCs w:val="18"/>
        </w:rPr>
        <w:lastRenderedPageBreak/>
        <w:t>Figure B</w:t>
      </w:r>
      <w:r w:rsidRPr="00500599">
        <w:rPr>
          <w:i/>
          <w:sz w:val="18"/>
          <w:szCs w:val="18"/>
        </w:rPr>
        <w:t>:</w:t>
      </w:r>
      <w:r>
        <w:rPr>
          <w:i/>
          <w:sz w:val="18"/>
          <w:szCs w:val="18"/>
        </w:rPr>
        <w:t xml:space="preserve"> </w:t>
      </w:r>
      <w:r w:rsidRPr="00500599">
        <w:rPr>
          <w:i/>
          <w:sz w:val="18"/>
          <w:szCs w:val="18"/>
        </w:rPr>
        <w:t xml:space="preserve">Add Contact to </w:t>
      </w:r>
      <w:proofErr w:type="spellStart"/>
      <w:r w:rsidRPr="00500599">
        <w:rPr>
          <w:i/>
          <w:sz w:val="18"/>
          <w:szCs w:val="18"/>
        </w:rPr>
        <w:t>Homebot</w:t>
      </w:r>
      <w:proofErr w:type="spellEnd"/>
      <w:r w:rsidRPr="00500599">
        <w:rPr>
          <w:i/>
          <w:sz w:val="18"/>
          <w:szCs w:val="18"/>
        </w:rPr>
        <w:t xml:space="preserve"> </w:t>
      </w:r>
      <w:r>
        <w:rPr>
          <w:i/>
          <w:sz w:val="18"/>
          <w:szCs w:val="18"/>
        </w:rPr>
        <w:t>C</w:t>
      </w:r>
      <w:r w:rsidRPr="00500599">
        <w:rPr>
          <w:i/>
          <w:sz w:val="18"/>
          <w:szCs w:val="18"/>
        </w:rPr>
        <w:t>heckbox</w:t>
      </w:r>
    </w:p>
    <w:p w14:paraId="564D5F78" w14:textId="77777777" w:rsidR="00F10434" w:rsidRDefault="00F10434" w:rsidP="00F10434">
      <w:r>
        <w:rPr>
          <w:noProof/>
        </w:rPr>
        <w:drawing>
          <wp:inline distT="0" distB="0" distL="0" distR="0" wp14:anchorId="137D35AD" wp14:editId="4580DD5A">
            <wp:extent cx="6858000" cy="2776220"/>
            <wp:effectExtent l="0" t="0" r="0" b="508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858000" cy="2776220"/>
                    </a:xfrm>
                    <a:prstGeom prst="rect">
                      <a:avLst/>
                    </a:prstGeom>
                  </pic:spPr>
                </pic:pic>
              </a:graphicData>
            </a:graphic>
          </wp:inline>
        </w:drawing>
      </w:r>
    </w:p>
    <w:p w14:paraId="715472F4" w14:textId="77777777" w:rsidR="00F10434" w:rsidRDefault="00F10434" w:rsidP="00F10434">
      <w:r>
        <w:t xml:space="preserve">For existing Contacts, registered agents will see the “Add Contact to </w:t>
      </w:r>
      <w:proofErr w:type="spellStart"/>
      <w:r>
        <w:t>Homebot</w:t>
      </w:r>
      <w:proofErr w:type="spellEnd"/>
      <w:r>
        <w:t>” button.  If the fields are not complete, the button will be gray (disabled).  If the primary email and address are complete, the button will be pink.  This is how it worked previously, but the control was moved from below the address to above the Manage Contact section.</w:t>
      </w:r>
    </w:p>
    <w:p w14:paraId="4FCAFE37" w14:textId="77777777" w:rsidR="00F10434" w:rsidRPr="00500599" w:rsidRDefault="00F10434" w:rsidP="00F10434">
      <w:pPr>
        <w:jc w:val="center"/>
        <w:rPr>
          <w:i/>
          <w:sz w:val="18"/>
          <w:szCs w:val="18"/>
        </w:rPr>
      </w:pPr>
      <w:r w:rsidRPr="00500599">
        <w:rPr>
          <w:i/>
          <w:sz w:val="18"/>
          <w:szCs w:val="18"/>
        </w:rPr>
        <w:t xml:space="preserve">Figure C: Add Contact to </w:t>
      </w:r>
      <w:proofErr w:type="spellStart"/>
      <w:r w:rsidRPr="00500599">
        <w:rPr>
          <w:i/>
          <w:sz w:val="18"/>
          <w:szCs w:val="18"/>
        </w:rPr>
        <w:t>Homebot</w:t>
      </w:r>
      <w:proofErr w:type="spellEnd"/>
      <w:r w:rsidRPr="00500599">
        <w:rPr>
          <w:i/>
          <w:sz w:val="18"/>
          <w:szCs w:val="18"/>
        </w:rPr>
        <w:t xml:space="preserve"> Button</w:t>
      </w:r>
    </w:p>
    <w:p w14:paraId="39875C52" w14:textId="77777777" w:rsidR="00F10434" w:rsidRDefault="00F10434" w:rsidP="00F10434">
      <w:r>
        <w:rPr>
          <w:noProof/>
        </w:rPr>
        <w:drawing>
          <wp:inline distT="0" distB="0" distL="0" distR="0" wp14:anchorId="7BB8A5AD" wp14:editId="75B8D1D5">
            <wp:extent cx="6858000" cy="30099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858000" cy="3009900"/>
                    </a:xfrm>
                    <a:prstGeom prst="rect">
                      <a:avLst/>
                    </a:prstGeom>
                  </pic:spPr>
                </pic:pic>
              </a:graphicData>
            </a:graphic>
          </wp:inline>
        </w:drawing>
      </w:r>
    </w:p>
    <w:p w14:paraId="18ED958D" w14:textId="77777777" w:rsidR="00F10434" w:rsidRDefault="00F10434" w:rsidP="00F10434">
      <w:r>
        <w:t xml:space="preserve">Since agents land on the Contact Activity screen first, we’ve added a </w:t>
      </w:r>
      <w:proofErr w:type="spellStart"/>
      <w:r>
        <w:t>Homebot</w:t>
      </w:r>
      <w:proofErr w:type="spellEnd"/>
      <w:r>
        <w:t xml:space="preserve"> section to this page as well.  If an agent has an active </w:t>
      </w:r>
      <w:proofErr w:type="spellStart"/>
      <w:r>
        <w:t>Homebot</w:t>
      </w:r>
      <w:proofErr w:type="spellEnd"/>
      <w:r>
        <w:t xml:space="preserve"> account, they will see the following for a contact who is not yet subscribed.</w:t>
      </w:r>
    </w:p>
    <w:p w14:paraId="6D8EFAF1" w14:textId="77777777" w:rsidR="00F10434" w:rsidRPr="00500599" w:rsidRDefault="00F10434" w:rsidP="00F10434">
      <w:pPr>
        <w:keepNext/>
        <w:jc w:val="center"/>
        <w:rPr>
          <w:i/>
          <w:sz w:val="18"/>
          <w:szCs w:val="18"/>
        </w:rPr>
      </w:pPr>
      <w:r w:rsidRPr="00500599">
        <w:rPr>
          <w:i/>
          <w:sz w:val="18"/>
          <w:szCs w:val="18"/>
        </w:rPr>
        <w:lastRenderedPageBreak/>
        <w:t>Figure D: Subscribed Agent Viewing a Non-Subscribed Contact</w:t>
      </w:r>
    </w:p>
    <w:p w14:paraId="213DDCA6" w14:textId="77777777" w:rsidR="00F10434" w:rsidRDefault="00F10434" w:rsidP="00F10434">
      <w:r>
        <w:rPr>
          <w:noProof/>
        </w:rPr>
        <w:drawing>
          <wp:inline distT="0" distB="0" distL="0" distR="0" wp14:anchorId="4E56DF79" wp14:editId="75C811FA">
            <wp:extent cx="6858000" cy="320865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858000" cy="3208655"/>
                    </a:xfrm>
                    <a:prstGeom prst="rect">
                      <a:avLst/>
                    </a:prstGeom>
                  </pic:spPr>
                </pic:pic>
              </a:graphicData>
            </a:graphic>
          </wp:inline>
        </w:drawing>
      </w:r>
    </w:p>
    <w:p w14:paraId="5D4691C3" w14:textId="77777777" w:rsidR="00F10434" w:rsidRDefault="00F10434" w:rsidP="00F10434">
      <w:r>
        <w:t xml:space="preserve">Clicking this link will jump the agent to the Contact Information page where they can complete the Contact subscription process.  </w:t>
      </w:r>
    </w:p>
    <w:p w14:paraId="7752CE49" w14:textId="77777777" w:rsidR="00F10434" w:rsidRDefault="00F10434" w:rsidP="00F10434">
      <w:r>
        <w:t xml:space="preserve">If an agent has an active </w:t>
      </w:r>
      <w:proofErr w:type="spellStart"/>
      <w:r>
        <w:t>Homebot</w:t>
      </w:r>
      <w:proofErr w:type="spellEnd"/>
      <w:r>
        <w:t xml:space="preserve"> account, they will see the following for a contact who is subscribed.</w:t>
      </w:r>
    </w:p>
    <w:p w14:paraId="3EC0CEAA" w14:textId="77777777" w:rsidR="00F10434" w:rsidRDefault="00F10434" w:rsidP="00F10434">
      <w:pPr>
        <w:keepNext/>
        <w:jc w:val="center"/>
      </w:pPr>
      <w:r w:rsidRPr="00500599">
        <w:rPr>
          <w:i/>
          <w:sz w:val="18"/>
          <w:szCs w:val="18"/>
        </w:rPr>
        <w:t xml:space="preserve">Figure </w:t>
      </w:r>
      <w:r>
        <w:rPr>
          <w:i/>
          <w:sz w:val="18"/>
          <w:szCs w:val="18"/>
        </w:rPr>
        <w:t>E</w:t>
      </w:r>
      <w:r w:rsidRPr="00500599">
        <w:rPr>
          <w:i/>
          <w:sz w:val="18"/>
          <w:szCs w:val="18"/>
        </w:rPr>
        <w:t>: Subscribed Agent Viewing a Subscribed Contact</w:t>
      </w:r>
    </w:p>
    <w:p w14:paraId="05C52B40" w14:textId="77777777" w:rsidR="00F10434" w:rsidRDefault="00F10434" w:rsidP="00F10434">
      <w:r>
        <w:rPr>
          <w:noProof/>
        </w:rPr>
        <w:drawing>
          <wp:inline distT="0" distB="0" distL="0" distR="0" wp14:anchorId="176688AD" wp14:editId="53961B34">
            <wp:extent cx="6858000" cy="316865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858000" cy="3168650"/>
                    </a:xfrm>
                    <a:prstGeom prst="rect">
                      <a:avLst/>
                    </a:prstGeom>
                  </pic:spPr>
                </pic:pic>
              </a:graphicData>
            </a:graphic>
          </wp:inline>
        </w:drawing>
      </w:r>
    </w:p>
    <w:p w14:paraId="7818E168" w14:textId="77777777" w:rsidR="00F10434" w:rsidRDefault="00F10434" w:rsidP="00F10434">
      <w:r>
        <w:lastRenderedPageBreak/>
        <w:t xml:space="preserve">Clicking this link will launch a new browser and log the agent into </w:t>
      </w:r>
      <w:proofErr w:type="spellStart"/>
      <w:r>
        <w:t>Homebot</w:t>
      </w:r>
      <w:proofErr w:type="spellEnd"/>
      <w:r>
        <w:t xml:space="preserve"> where they can view all of their contacts and activity.</w:t>
      </w:r>
    </w:p>
    <w:p w14:paraId="5A3BB777" w14:textId="77777777" w:rsidR="00305697" w:rsidRPr="00CB3B22" w:rsidRDefault="00305697" w:rsidP="00305697">
      <w:pPr>
        <w:pStyle w:val="Heading1"/>
        <w:rPr>
          <w:color w:val="auto"/>
        </w:rPr>
      </w:pPr>
      <w:bookmarkStart w:id="25" w:name="_Configuration_Added_to_1"/>
      <w:bookmarkEnd w:id="25"/>
      <w:r w:rsidRPr="00CB3B22">
        <w:rPr>
          <w:color w:val="auto"/>
        </w:rPr>
        <w:t xml:space="preserve">Configuration Added to Listing City, State, and Zip Reporting </w:t>
      </w:r>
    </w:p>
    <w:p w14:paraId="3FFA41F9" w14:textId="77777777" w:rsidR="00305697" w:rsidRDefault="00305697" w:rsidP="00305697">
      <w:r w:rsidRPr="00C56152">
        <w:t xml:space="preserve">Several customers use multiple City/Community fields in conjunction to pinpoint the location of a listing. </w:t>
      </w:r>
      <w:r>
        <w:t xml:space="preserve">In order to accommodate these scenarios, a new configuration setting has been added to control the city value displayed in the Listing City, State, and Zip reporting field.  This setting will allow a customer to specify an alternate city field to use when creating the Listing City, State, and Zip field.   The alternate city field must have the same ID in all listing classes. </w:t>
      </w:r>
    </w:p>
    <w:p w14:paraId="7EC1BCF4" w14:textId="77777777" w:rsidR="00305697" w:rsidRPr="001A7234" w:rsidRDefault="00305697" w:rsidP="00305697">
      <w:pPr>
        <w:ind w:left="720"/>
        <w:jc w:val="center"/>
        <w:rPr>
          <w:i/>
          <w:sz w:val="18"/>
          <w:szCs w:val="18"/>
        </w:rPr>
      </w:pPr>
      <w:r w:rsidRPr="001A7234">
        <w:rPr>
          <w:i/>
          <w:sz w:val="18"/>
          <w:szCs w:val="18"/>
        </w:rPr>
        <w:t>Figure A: Listing Input Maintenance</w:t>
      </w:r>
      <w:r>
        <w:rPr>
          <w:i/>
          <w:sz w:val="18"/>
          <w:szCs w:val="18"/>
        </w:rPr>
        <w:t xml:space="preserve"> - </w:t>
      </w:r>
      <w:r w:rsidRPr="00963261">
        <w:rPr>
          <w:i/>
          <w:sz w:val="18"/>
          <w:szCs w:val="18"/>
        </w:rPr>
        <w:t>example of multiple city fields</w:t>
      </w:r>
    </w:p>
    <w:p w14:paraId="697AD220" w14:textId="77777777" w:rsidR="00305697" w:rsidRDefault="00305697" w:rsidP="00305697">
      <w:pPr>
        <w:contextualSpacing/>
        <w:jc w:val="center"/>
        <w:rPr>
          <w:rFonts w:eastAsiaTheme="minorEastAsia"/>
          <w:b/>
          <w:color w:val="833C0B" w:themeColor="accent2" w:themeShade="80"/>
          <w:spacing w:val="15"/>
        </w:rPr>
      </w:pPr>
      <w:r>
        <w:rPr>
          <w:noProof/>
        </w:rPr>
        <w:drawing>
          <wp:inline distT="0" distB="0" distL="0" distR="0" wp14:anchorId="30837ED3" wp14:editId="3FA53547">
            <wp:extent cx="6858000" cy="1743604"/>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858000" cy="1743604"/>
                    </a:xfrm>
                    <a:prstGeom prst="rect">
                      <a:avLst/>
                    </a:prstGeom>
                  </pic:spPr>
                </pic:pic>
              </a:graphicData>
            </a:graphic>
          </wp:inline>
        </w:drawing>
      </w:r>
    </w:p>
    <w:p w14:paraId="27DC0EA3" w14:textId="77777777" w:rsidR="00305697" w:rsidRDefault="00305697" w:rsidP="00305697">
      <w:pPr>
        <w:contextualSpacing/>
        <w:jc w:val="center"/>
        <w:rPr>
          <w:rFonts w:eastAsiaTheme="minorEastAsia"/>
          <w:i/>
          <w:spacing w:val="15"/>
          <w:sz w:val="18"/>
          <w:szCs w:val="18"/>
        </w:rPr>
      </w:pPr>
    </w:p>
    <w:p w14:paraId="402A441A" w14:textId="77777777" w:rsidR="00305697" w:rsidRDefault="00305697" w:rsidP="00305697">
      <w:pPr>
        <w:contextualSpacing/>
        <w:jc w:val="center"/>
        <w:rPr>
          <w:i/>
          <w:sz w:val="18"/>
          <w:szCs w:val="18"/>
        </w:rPr>
      </w:pPr>
      <w:r w:rsidRPr="001A7234">
        <w:rPr>
          <w:i/>
          <w:sz w:val="18"/>
          <w:szCs w:val="18"/>
        </w:rPr>
        <w:t xml:space="preserve">Figure </w:t>
      </w:r>
      <w:r>
        <w:rPr>
          <w:i/>
          <w:sz w:val="18"/>
          <w:szCs w:val="18"/>
        </w:rPr>
        <w:t>B</w:t>
      </w:r>
      <w:r w:rsidRPr="001A7234">
        <w:rPr>
          <w:i/>
          <w:sz w:val="18"/>
          <w:szCs w:val="18"/>
        </w:rPr>
        <w:t xml:space="preserve">: </w:t>
      </w:r>
      <w:r>
        <w:rPr>
          <w:i/>
          <w:sz w:val="18"/>
          <w:szCs w:val="18"/>
        </w:rPr>
        <w:t>All Fields Report</w:t>
      </w:r>
      <w:r>
        <w:rPr>
          <w:noProof/>
        </w:rPr>
        <w:drawing>
          <wp:inline distT="0" distB="0" distL="0" distR="0" wp14:anchorId="3FF9A95A" wp14:editId="67E2C340">
            <wp:extent cx="6858000" cy="1916938"/>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858000" cy="1916938"/>
                    </a:xfrm>
                    <a:prstGeom prst="rect">
                      <a:avLst/>
                    </a:prstGeom>
                    <a:noFill/>
                  </pic:spPr>
                </pic:pic>
              </a:graphicData>
            </a:graphic>
          </wp:inline>
        </w:drawing>
      </w:r>
    </w:p>
    <w:p w14:paraId="3D062F78" w14:textId="2F887760" w:rsidR="00CB3B22" w:rsidRDefault="00FD4139" w:rsidP="00FD4139">
      <w:pPr>
        <w:pStyle w:val="Heading1"/>
      </w:pPr>
      <w:bookmarkStart w:id="26" w:name="_RETS_Update"/>
      <w:bookmarkStart w:id="27" w:name="_RETS_Server_Changes"/>
      <w:bookmarkEnd w:id="26"/>
      <w:bookmarkEnd w:id="27"/>
      <w:r w:rsidRPr="00FD4139">
        <w:t xml:space="preserve">RETS </w:t>
      </w:r>
      <w:r w:rsidR="00800D16">
        <w:t>Server Changes</w:t>
      </w:r>
    </w:p>
    <w:p w14:paraId="70D4DB83" w14:textId="27EB8E52" w:rsidR="00800D16" w:rsidRPr="007D7B21" w:rsidRDefault="00800D16" w:rsidP="00800D16">
      <w:pPr>
        <w:rPr>
          <w:lang w:val="en-GB"/>
        </w:rPr>
      </w:pPr>
      <w:r w:rsidRPr="007D7B21">
        <w:rPr>
          <w:lang w:val="en-GB"/>
        </w:rPr>
        <w:t xml:space="preserve">This release includes a few significant changes to our RETS Servers.  We made major alterations to increase performance and help reduce database server load.  </w:t>
      </w:r>
      <w:r w:rsidR="007D7B21" w:rsidRPr="007D7B21">
        <w:rPr>
          <w:lang w:val="en-GB"/>
        </w:rPr>
        <w:t xml:space="preserve">We also expanded the fields available to be used with </w:t>
      </w:r>
      <w:proofErr w:type="spellStart"/>
      <w:r w:rsidR="007D7B21" w:rsidRPr="007D7B21">
        <w:rPr>
          <w:lang w:val="en-GB"/>
        </w:rPr>
        <w:t>InKeyIndex</w:t>
      </w:r>
      <w:proofErr w:type="spellEnd"/>
      <w:r w:rsidR="007D7B21" w:rsidRPr="007D7B21">
        <w:rPr>
          <w:lang w:val="en-GB"/>
        </w:rPr>
        <w:t>.  Finally, we corrected a rare error that could occur during a RETS Listing Update transaction.</w:t>
      </w:r>
    </w:p>
    <w:p w14:paraId="3FB55C37" w14:textId="77777777" w:rsidR="00836463" w:rsidRPr="00836463" w:rsidRDefault="00800D16" w:rsidP="00CE4302">
      <w:pPr>
        <w:pStyle w:val="ListParagraph"/>
        <w:numPr>
          <w:ilvl w:val="0"/>
          <w:numId w:val="10"/>
        </w:numPr>
        <w:spacing w:after="120"/>
        <w:ind w:left="720"/>
        <w:rPr>
          <w:i/>
          <w:iCs/>
          <w:lang w:val="en-GB"/>
        </w:rPr>
      </w:pPr>
      <w:r w:rsidRPr="00CE4302">
        <w:rPr>
          <w:lang w:val="en-GB"/>
        </w:rPr>
        <w:t xml:space="preserve">We have been making modifications to our RETS Servers and RETS fields over the past few releases and continue to show improvements this release.  The most significant change was to increase overall performance.  This included some refactoring of our RETS code to reduce server loads on the databases.  </w:t>
      </w:r>
    </w:p>
    <w:p w14:paraId="37FD63A5" w14:textId="2B9F823F" w:rsidR="00800D16" w:rsidRPr="00CE4302" w:rsidRDefault="00836463" w:rsidP="00836463">
      <w:pPr>
        <w:pStyle w:val="ListParagraph"/>
        <w:spacing w:after="120"/>
        <w:rPr>
          <w:i/>
          <w:iCs/>
          <w:lang w:val="en-GB"/>
        </w:rPr>
      </w:pPr>
      <w:r>
        <w:rPr>
          <w:i/>
          <w:iCs/>
          <w:lang w:val="en-GB"/>
        </w:rPr>
        <w:t>No specific communication is needed for your RETS Vendors and no metadata refresh is required for these changes to take effect.</w:t>
      </w:r>
    </w:p>
    <w:p w14:paraId="6C3B0D75" w14:textId="77B37DA0" w:rsidR="007D7B21" w:rsidRDefault="007D7B21" w:rsidP="00CE4302">
      <w:pPr>
        <w:pStyle w:val="ListParagraph"/>
        <w:numPr>
          <w:ilvl w:val="0"/>
          <w:numId w:val="10"/>
        </w:numPr>
        <w:ind w:left="720"/>
        <w:rPr>
          <w:lang w:val="en-GB"/>
        </w:rPr>
      </w:pPr>
      <w:r w:rsidRPr="00CE4302">
        <w:rPr>
          <w:lang w:val="en-GB"/>
        </w:rPr>
        <w:lastRenderedPageBreak/>
        <w:t xml:space="preserve">The second RETS change includes the addition of three new fields supported with the </w:t>
      </w:r>
      <w:proofErr w:type="spellStart"/>
      <w:r w:rsidRPr="00CE4302">
        <w:rPr>
          <w:lang w:val="en-GB"/>
        </w:rPr>
        <w:t>InKeyIndex</w:t>
      </w:r>
      <w:proofErr w:type="spellEnd"/>
      <w:r w:rsidRPr="00CE4302">
        <w:rPr>
          <w:lang w:val="en-GB"/>
        </w:rPr>
        <w:t xml:space="preserve"> feature.  This is a native RETS feature allowing clients to return values for specific fields when searching with Limit=NONE.  This feature is used by some power-RETS users and now includes the addition of the Class, Status, and Status Category fields.  These fields will now appear as enabled for </w:t>
      </w:r>
      <w:proofErr w:type="spellStart"/>
      <w:r w:rsidRPr="00CE4302">
        <w:rPr>
          <w:lang w:val="en-GB"/>
        </w:rPr>
        <w:t>InKeyIndex</w:t>
      </w:r>
      <w:proofErr w:type="spellEnd"/>
      <w:r w:rsidRPr="00CE4302">
        <w:rPr>
          <w:lang w:val="en-GB"/>
        </w:rPr>
        <w:t xml:space="preserve"> within the RETS Metadata.  </w:t>
      </w:r>
    </w:p>
    <w:p w14:paraId="091A2E46" w14:textId="7FD2D081" w:rsidR="00836463" w:rsidRPr="00CE4302" w:rsidRDefault="00836463" w:rsidP="00836463">
      <w:pPr>
        <w:pStyle w:val="ListParagraph"/>
        <w:rPr>
          <w:lang w:val="en-GB"/>
        </w:rPr>
      </w:pPr>
      <w:r w:rsidRPr="007D7B21">
        <w:rPr>
          <w:b/>
          <w:highlight w:val="green"/>
          <w:lang w:val="en-GB"/>
        </w:rPr>
        <w:t>PLEASE NOTE:</w:t>
      </w:r>
      <w:r>
        <w:rPr>
          <w:b/>
          <w:lang w:val="en-GB"/>
        </w:rPr>
        <w:t xml:space="preserve">  </w:t>
      </w:r>
      <w:r>
        <w:rPr>
          <w:i/>
          <w:iCs/>
          <w:lang w:val="en-GB"/>
        </w:rPr>
        <w:t xml:space="preserve">No specific communication is needed for your RETS Vendors, however </w:t>
      </w:r>
      <w:r w:rsidRPr="00FC6DDD">
        <w:rPr>
          <w:i/>
          <w:iCs/>
          <w:u w:val="single"/>
          <w:lang w:val="en-GB"/>
        </w:rPr>
        <w:t>a metadata refresh is required for these changes to take effect</w:t>
      </w:r>
      <w:r>
        <w:rPr>
          <w:i/>
          <w:iCs/>
          <w:lang w:val="en-GB"/>
        </w:rPr>
        <w:t>.</w:t>
      </w:r>
    </w:p>
    <w:p w14:paraId="215483AE" w14:textId="77777777" w:rsidR="00836463" w:rsidRDefault="007D7B21" w:rsidP="00CE4302">
      <w:pPr>
        <w:pStyle w:val="ListParagraph"/>
        <w:numPr>
          <w:ilvl w:val="0"/>
          <w:numId w:val="10"/>
        </w:numPr>
        <w:ind w:left="720"/>
        <w:rPr>
          <w:lang w:val="en-GB"/>
        </w:rPr>
      </w:pPr>
      <w:r w:rsidRPr="00CE4302">
        <w:rPr>
          <w:lang w:val="en-GB"/>
        </w:rPr>
        <w:t xml:space="preserve">The final </w:t>
      </w:r>
      <w:r w:rsidR="00800D16" w:rsidRPr="00CE4302">
        <w:rPr>
          <w:lang w:val="en-GB"/>
        </w:rPr>
        <w:t xml:space="preserve">RETS change includes a correction when using the RETS Update option to modify a listing.  In the rare event that a listing update was attempted after removing all feature values, an error would occur.  This error has been corrected. </w:t>
      </w:r>
      <w:r w:rsidR="00836463">
        <w:rPr>
          <w:lang w:val="en-GB"/>
        </w:rPr>
        <w:t xml:space="preserve"> </w:t>
      </w:r>
    </w:p>
    <w:p w14:paraId="644DD1E9" w14:textId="424C670E" w:rsidR="00800D16" w:rsidRPr="00CE4302" w:rsidRDefault="00836463" w:rsidP="00836463">
      <w:pPr>
        <w:pStyle w:val="ListParagraph"/>
        <w:rPr>
          <w:lang w:val="en-GB"/>
        </w:rPr>
      </w:pPr>
      <w:r>
        <w:rPr>
          <w:i/>
          <w:iCs/>
          <w:lang w:val="en-GB"/>
        </w:rPr>
        <w:t>No specific communication is needed for your RETS Vendors and no metadata refresh is required for these changes to take effect.</w:t>
      </w:r>
    </w:p>
    <w:p w14:paraId="2158697B" w14:textId="77777777" w:rsidR="00800D16" w:rsidRPr="00800D16" w:rsidRDefault="00800D16" w:rsidP="00800D16">
      <w:pPr>
        <w:rPr>
          <w:lang w:val="en-GB"/>
        </w:rPr>
      </w:pPr>
    </w:p>
    <w:sectPr w:rsidR="00800D16" w:rsidRPr="00800D16" w:rsidSect="006B03BE">
      <w:headerReference w:type="default" r:id="rId57"/>
      <w:footerReference w:type="default" r:id="rId58"/>
      <w:pgSz w:w="12240" w:h="15840"/>
      <w:pgMar w:top="720" w:right="720" w:bottom="360" w:left="720" w:header="288" w:footer="475"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A7554E1" w14:textId="77777777" w:rsidR="0092739D" w:rsidRDefault="0092739D" w:rsidP="00061C85">
      <w:pPr>
        <w:spacing w:after="0" w:line="240" w:lineRule="auto"/>
      </w:pPr>
      <w:r>
        <w:separator/>
      </w:r>
    </w:p>
  </w:endnote>
  <w:endnote w:type="continuationSeparator" w:id="0">
    <w:p w14:paraId="38E6FBB6" w14:textId="77777777" w:rsidR="0092739D" w:rsidRDefault="0092739D" w:rsidP="00061C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Helvetica Neue">
    <w:altName w:val="Arial"/>
    <w:charset w:val="00"/>
    <w:family w:val="swiss"/>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09E777" w14:textId="5EA97220" w:rsidR="008966DD" w:rsidRPr="00BD0318" w:rsidRDefault="008966DD" w:rsidP="00061C85">
    <w:pPr>
      <w:pBdr>
        <w:bottom w:val="single" w:sz="4" w:space="4" w:color="auto"/>
      </w:pBdr>
      <w:tabs>
        <w:tab w:val="left" w:pos="5535"/>
        <w:tab w:val="right" w:pos="10800"/>
      </w:tabs>
      <w:ind w:right="-90"/>
      <w:rPr>
        <w:rFonts w:cs="Calibri"/>
        <w:sz w:val="16"/>
        <w:szCs w:val="16"/>
      </w:rPr>
    </w:pPr>
    <w:r>
      <w:rPr>
        <w:rFonts w:cs="Calibri"/>
        <w:sz w:val="16"/>
        <w:szCs w:val="16"/>
      </w:rPr>
      <w:t>Paragon 5.6</w:t>
    </w:r>
    <w:r w:rsidR="00903A09">
      <w:rPr>
        <w:rFonts w:cs="Calibri"/>
        <w:sz w:val="16"/>
        <w:szCs w:val="16"/>
      </w:rPr>
      <w:t>7</w:t>
    </w:r>
    <w:r w:rsidRPr="00BD0318">
      <w:rPr>
        <w:rFonts w:cs="Calibri"/>
        <w:sz w:val="16"/>
        <w:szCs w:val="16"/>
      </w:rPr>
      <w:t xml:space="preserve"> Release Enhancements</w:t>
    </w:r>
    <w:r w:rsidR="00FC6DDD">
      <w:rPr>
        <w:rFonts w:cs="Calibri"/>
        <w:sz w:val="16"/>
        <w:szCs w:val="16"/>
      </w:rPr>
      <w:t>_V1</w:t>
    </w:r>
    <w:r w:rsidRPr="00AB0867">
      <w:rPr>
        <w:rFonts w:cs="Calibri"/>
        <w:sz w:val="16"/>
        <w:szCs w:val="16"/>
      </w:rPr>
      <w:tab/>
    </w:r>
    <w:r>
      <w:rPr>
        <w:rFonts w:cs="Calibri"/>
        <w:sz w:val="16"/>
        <w:szCs w:val="16"/>
      </w:rPr>
      <w:tab/>
    </w:r>
    <w:r w:rsidRPr="00BD0318">
      <w:rPr>
        <w:rFonts w:cs="Calibri"/>
        <w:sz w:val="16"/>
        <w:szCs w:val="16"/>
      </w:rPr>
      <w:fldChar w:fldCharType="begin"/>
    </w:r>
    <w:r w:rsidRPr="00BD0318">
      <w:rPr>
        <w:rFonts w:cs="Calibri"/>
        <w:sz w:val="16"/>
        <w:szCs w:val="16"/>
      </w:rPr>
      <w:instrText xml:space="preserve"> DATE \@ "M/d/yyyy" </w:instrText>
    </w:r>
    <w:r w:rsidRPr="00BD0318">
      <w:rPr>
        <w:rFonts w:cs="Calibri"/>
        <w:sz w:val="16"/>
        <w:szCs w:val="16"/>
      </w:rPr>
      <w:fldChar w:fldCharType="separate"/>
    </w:r>
    <w:r w:rsidR="006301AA">
      <w:rPr>
        <w:rFonts w:cs="Calibri"/>
        <w:noProof/>
        <w:sz w:val="16"/>
        <w:szCs w:val="16"/>
      </w:rPr>
      <w:t>9/24/2018</w:t>
    </w:r>
    <w:r w:rsidRPr="00BD0318">
      <w:rPr>
        <w:rFonts w:cs="Calibri"/>
        <w:sz w:val="16"/>
        <w:szCs w:val="16"/>
      </w:rPr>
      <w:fldChar w:fldCharType="end"/>
    </w:r>
  </w:p>
  <w:p w14:paraId="5C0180D1" w14:textId="27A92DC6" w:rsidR="008966DD" w:rsidRPr="00BD0318" w:rsidRDefault="008966DD" w:rsidP="003E7B3E">
    <w:pPr>
      <w:tabs>
        <w:tab w:val="left" w:pos="2304"/>
        <w:tab w:val="center" w:pos="4905"/>
        <w:tab w:val="right" w:pos="10800"/>
      </w:tabs>
      <w:spacing w:after="0"/>
      <w:ind w:right="-90"/>
      <w:rPr>
        <w:rFonts w:cs="Calibri"/>
        <w:sz w:val="16"/>
        <w:szCs w:val="16"/>
      </w:rPr>
    </w:pPr>
    <w:r>
      <w:rPr>
        <w:rFonts w:cs="Calibri"/>
        <w:sz w:val="16"/>
        <w:szCs w:val="16"/>
      </w:rPr>
      <w:t>BK</w:t>
    </w:r>
    <w:r w:rsidRPr="00BD0318">
      <w:rPr>
        <w:rFonts w:cs="Calibri"/>
        <w:sz w:val="16"/>
        <w:szCs w:val="16"/>
      </w:rPr>
      <w:t xml:space="preserve"> MLS Solutions </w:t>
    </w:r>
    <w:r w:rsidRPr="00AB0867">
      <w:rPr>
        <w:rFonts w:cs="Calibri"/>
        <w:sz w:val="16"/>
        <w:szCs w:val="16"/>
      </w:rPr>
      <w:tab/>
    </w:r>
    <w:r>
      <w:rPr>
        <w:rFonts w:cs="Calibri"/>
        <w:sz w:val="16"/>
        <w:szCs w:val="16"/>
      </w:rPr>
      <w:tab/>
    </w:r>
    <w:r w:rsidRPr="00BD0318">
      <w:rPr>
        <w:rFonts w:cs="Calibri"/>
        <w:sz w:val="16"/>
        <w:szCs w:val="16"/>
      </w:rPr>
      <w:t>Internal and Client Use Only</w:t>
    </w:r>
    <w:r w:rsidRPr="00AB0867">
      <w:rPr>
        <w:rFonts w:cs="Calibri"/>
        <w:sz w:val="16"/>
        <w:szCs w:val="16"/>
      </w:rPr>
      <w:tab/>
    </w:r>
    <w:r w:rsidRPr="00BD0318">
      <w:rPr>
        <w:rFonts w:cs="Calibri"/>
        <w:sz w:val="16"/>
        <w:szCs w:val="16"/>
      </w:rPr>
      <w:fldChar w:fldCharType="begin"/>
    </w:r>
    <w:r w:rsidRPr="00BD0318">
      <w:rPr>
        <w:rFonts w:cs="Calibri"/>
        <w:sz w:val="16"/>
        <w:szCs w:val="16"/>
      </w:rPr>
      <w:instrText xml:space="preserve"> PAGE   \* MERGEFORMAT </w:instrText>
    </w:r>
    <w:r w:rsidRPr="00BD0318">
      <w:rPr>
        <w:rFonts w:cs="Calibri"/>
        <w:sz w:val="16"/>
        <w:szCs w:val="16"/>
      </w:rPr>
      <w:fldChar w:fldCharType="separate"/>
    </w:r>
    <w:r w:rsidR="00AF0DB1">
      <w:rPr>
        <w:rFonts w:cs="Calibri"/>
        <w:noProof/>
        <w:sz w:val="16"/>
        <w:szCs w:val="16"/>
      </w:rPr>
      <w:t>6</w:t>
    </w:r>
    <w:r w:rsidRPr="00BD0318">
      <w:rPr>
        <w:rFonts w:cs="Calibri"/>
        <w:sz w:val="16"/>
        <w:szCs w:val="16"/>
      </w:rPr>
      <w:fldChar w:fldCharType="end"/>
    </w:r>
  </w:p>
  <w:p w14:paraId="40B7C1CB" w14:textId="77777777" w:rsidR="008966DD" w:rsidRDefault="008966D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B3E46AE" w14:textId="77777777" w:rsidR="0092739D" w:rsidRDefault="0092739D" w:rsidP="00061C85">
      <w:pPr>
        <w:spacing w:after="0" w:line="240" w:lineRule="auto"/>
      </w:pPr>
      <w:r>
        <w:separator/>
      </w:r>
    </w:p>
  </w:footnote>
  <w:footnote w:type="continuationSeparator" w:id="0">
    <w:p w14:paraId="52310A3A" w14:textId="77777777" w:rsidR="0092739D" w:rsidRDefault="0092739D" w:rsidP="00061C8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208260" w14:textId="188F7051" w:rsidR="008966DD" w:rsidRPr="004F039C" w:rsidRDefault="008966DD" w:rsidP="004F039C">
    <w:pPr>
      <w:ind w:left="2880"/>
      <w:contextualSpacing/>
      <w:rPr>
        <w:b/>
        <w:sz w:val="32"/>
      </w:rPr>
    </w:pPr>
    <w:r>
      <w:rPr>
        <w:noProof/>
      </w:rPr>
      <w:drawing>
        <wp:anchor distT="0" distB="0" distL="114300" distR="114300" simplePos="0" relativeHeight="251658240" behindDoc="1" locked="0" layoutInCell="1" allowOverlap="1" wp14:anchorId="2424D20B" wp14:editId="0EC6A264">
          <wp:simplePos x="0" y="0"/>
          <wp:positionH relativeFrom="margin">
            <wp:align>right</wp:align>
          </wp:positionH>
          <wp:positionV relativeFrom="paragraph">
            <wp:posOffset>107962</wp:posOffset>
          </wp:positionV>
          <wp:extent cx="810895" cy="487680"/>
          <wp:effectExtent l="0" t="0" r="8255" b="7620"/>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0895" cy="487680"/>
                  </a:xfrm>
                  <a:prstGeom prst="rect">
                    <a:avLst/>
                  </a:prstGeom>
                  <a:noFill/>
                </pic:spPr>
              </pic:pic>
            </a:graphicData>
          </a:graphic>
        </wp:anchor>
      </w:drawing>
    </w:r>
    <w:r>
      <w:rPr>
        <w:b/>
        <w:sz w:val="32"/>
      </w:rPr>
      <w:t>Paragon v5.6</w:t>
    </w:r>
    <w:r w:rsidR="00903A09">
      <w:rPr>
        <w:b/>
        <w:sz w:val="32"/>
      </w:rPr>
      <w:t>7</w:t>
    </w:r>
    <w:r w:rsidRPr="00764796">
      <w:rPr>
        <w:b/>
        <w:sz w:val="32"/>
      </w:rPr>
      <w:t xml:space="preserve"> Release Enhancements</w:t>
    </w:r>
    <w:r w:rsidR="00777C45">
      <w:rPr>
        <w:b/>
        <w:sz w:val="32"/>
      </w:rPr>
      <w:t xml:space="preserve"> </w:t>
    </w:r>
    <w:r w:rsidR="006301AA">
      <w:rPr>
        <w:b/>
        <w:sz w:val="32"/>
      </w:rPr>
      <w:t>–</w:t>
    </w:r>
    <w:r w:rsidR="00777C45">
      <w:rPr>
        <w:b/>
        <w:sz w:val="32"/>
      </w:rPr>
      <w:t xml:space="preserve"> </w:t>
    </w:r>
    <w:r w:rsidR="006301AA">
      <w:rPr>
        <w:b/>
        <w:sz w:val="32"/>
      </w:rPr>
      <w:t>V1</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2462CA1"/>
    <w:multiLevelType w:val="hybridMultilevel"/>
    <w:tmpl w:val="9288D5A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4DC1B72"/>
    <w:multiLevelType w:val="hybridMultilevel"/>
    <w:tmpl w:val="59AEC1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8E555A0"/>
    <w:multiLevelType w:val="hybridMultilevel"/>
    <w:tmpl w:val="3402A5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AD65E20"/>
    <w:multiLevelType w:val="hybridMultilevel"/>
    <w:tmpl w:val="883E380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4CA47DE2"/>
    <w:multiLevelType w:val="hybridMultilevel"/>
    <w:tmpl w:val="18E8E62C"/>
    <w:lvl w:ilvl="0" w:tplc="04090001">
      <w:start w:val="1"/>
      <w:numFmt w:val="bullet"/>
      <w:lvlText w:val=""/>
      <w:lvlJc w:val="left"/>
      <w:pPr>
        <w:ind w:left="2700" w:hanging="360"/>
      </w:pPr>
      <w:rPr>
        <w:rFonts w:ascii="Symbol" w:hAnsi="Symbol" w:hint="default"/>
      </w:rPr>
    </w:lvl>
    <w:lvl w:ilvl="1" w:tplc="04090003" w:tentative="1">
      <w:start w:val="1"/>
      <w:numFmt w:val="bullet"/>
      <w:lvlText w:val="o"/>
      <w:lvlJc w:val="left"/>
      <w:pPr>
        <w:ind w:left="3420" w:hanging="360"/>
      </w:pPr>
      <w:rPr>
        <w:rFonts w:ascii="Courier New" w:hAnsi="Courier New" w:cs="Courier New" w:hint="default"/>
      </w:rPr>
    </w:lvl>
    <w:lvl w:ilvl="2" w:tplc="04090005" w:tentative="1">
      <w:start w:val="1"/>
      <w:numFmt w:val="bullet"/>
      <w:lvlText w:val=""/>
      <w:lvlJc w:val="left"/>
      <w:pPr>
        <w:ind w:left="4140" w:hanging="360"/>
      </w:pPr>
      <w:rPr>
        <w:rFonts w:ascii="Wingdings" w:hAnsi="Wingdings" w:hint="default"/>
      </w:rPr>
    </w:lvl>
    <w:lvl w:ilvl="3" w:tplc="04090001" w:tentative="1">
      <w:start w:val="1"/>
      <w:numFmt w:val="bullet"/>
      <w:lvlText w:val=""/>
      <w:lvlJc w:val="left"/>
      <w:pPr>
        <w:ind w:left="4860" w:hanging="360"/>
      </w:pPr>
      <w:rPr>
        <w:rFonts w:ascii="Symbol" w:hAnsi="Symbol" w:hint="default"/>
      </w:rPr>
    </w:lvl>
    <w:lvl w:ilvl="4" w:tplc="04090003" w:tentative="1">
      <w:start w:val="1"/>
      <w:numFmt w:val="bullet"/>
      <w:lvlText w:val="o"/>
      <w:lvlJc w:val="left"/>
      <w:pPr>
        <w:ind w:left="5580" w:hanging="360"/>
      </w:pPr>
      <w:rPr>
        <w:rFonts w:ascii="Courier New" w:hAnsi="Courier New" w:cs="Courier New" w:hint="default"/>
      </w:rPr>
    </w:lvl>
    <w:lvl w:ilvl="5" w:tplc="04090005" w:tentative="1">
      <w:start w:val="1"/>
      <w:numFmt w:val="bullet"/>
      <w:lvlText w:val=""/>
      <w:lvlJc w:val="left"/>
      <w:pPr>
        <w:ind w:left="6300" w:hanging="360"/>
      </w:pPr>
      <w:rPr>
        <w:rFonts w:ascii="Wingdings" w:hAnsi="Wingdings" w:hint="default"/>
      </w:rPr>
    </w:lvl>
    <w:lvl w:ilvl="6" w:tplc="04090001" w:tentative="1">
      <w:start w:val="1"/>
      <w:numFmt w:val="bullet"/>
      <w:lvlText w:val=""/>
      <w:lvlJc w:val="left"/>
      <w:pPr>
        <w:ind w:left="7020" w:hanging="360"/>
      </w:pPr>
      <w:rPr>
        <w:rFonts w:ascii="Symbol" w:hAnsi="Symbol" w:hint="default"/>
      </w:rPr>
    </w:lvl>
    <w:lvl w:ilvl="7" w:tplc="04090003" w:tentative="1">
      <w:start w:val="1"/>
      <w:numFmt w:val="bullet"/>
      <w:lvlText w:val="o"/>
      <w:lvlJc w:val="left"/>
      <w:pPr>
        <w:ind w:left="7740" w:hanging="360"/>
      </w:pPr>
      <w:rPr>
        <w:rFonts w:ascii="Courier New" w:hAnsi="Courier New" w:cs="Courier New" w:hint="default"/>
      </w:rPr>
    </w:lvl>
    <w:lvl w:ilvl="8" w:tplc="04090005" w:tentative="1">
      <w:start w:val="1"/>
      <w:numFmt w:val="bullet"/>
      <w:lvlText w:val=""/>
      <w:lvlJc w:val="left"/>
      <w:pPr>
        <w:ind w:left="8460" w:hanging="360"/>
      </w:pPr>
      <w:rPr>
        <w:rFonts w:ascii="Wingdings" w:hAnsi="Wingdings" w:hint="default"/>
      </w:rPr>
    </w:lvl>
  </w:abstractNum>
  <w:abstractNum w:abstractNumId="5" w15:restartNumberingAfterBreak="0">
    <w:nsid w:val="5D793BA4"/>
    <w:multiLevelType w:val="hybridMultilevel"/>
    <w:tmpl w:val="E57A21E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5E1A5970"/>
    <w:multiLevelType w:val="hybridMultilevel"/>
    <w:tmpl w:val="5A68E582"/>
    <w:lvl w:ilvl="0" w:tplc="04090001">
      <w:start w:val="1"/>
      <w:numFmt w:val="bullet"/>
      <w:lvlText w:val=""/>
      <w:lvlJc w:val="left"/>
      <w:pPr>
        <w:ind w:left="2700" w:hanging="360"/>
      </w:pPr>
      <w:rPr>
        <w:rFonts w:ascii="Symbol" w:hAnsi="Symbol" w:hint="default"/>
      </w:rPr>
    </w:lvl>
    <w:lvl w:ilvl="1" w:tplc="04090003" w:tentative="1">
      <w:start w:val="1"/>
      <w:numFmt w:val="bullet"/>
      <w:lvlText w:val="o"/>
      <w:lvlJc w:val="left"/>
      <w:pPr>
        <w:ind w:left="3420" w:hanging="360"/>
      </w:pPr>
      <w:rPr>
        <w:rFonts w:ascii="Courier New" w:hAnsi="Courier New" w:cs="Courier New" w:hint="default"/>
      </w:rPr>
    </w:lvl>
    <w:lvl w:ilvl="2" w:tplc="04090005" w:tentative="1">
      <w:start w:val="1"/>
      <w:numFmt w:val="bullet"/>
      <w:lvlText w:val=""/>
      <w:lvlJc w:val="left"/>
      <w:pPr>
        <w:ind w:left="4140" w:hanging="360"/>
      </w:pPr>
      <w:rPr>
        <w:rFonts w:ascii="Wingdings" w:hAnsi="Wingdings" w:hint="default"/>
      </w:rPr>
    </w:lvl>
    <w:lvl w:ilvl="3" w:tplc="04090001" w:tentative="1">
      <w:start w:val="1"/>
      <w:numFmt w:val="bullet"/>
      <w:lvlText w:val=""/>
      <w:lvlJc w:val="left"/>
      <w:pPr>
        <w:ind w:left="4860" w:hanging="360"/>
      </w:pPr>
      <w:rPr>
        <w:rFonts w:ascii="Symbol" w:hAnsi="Symbol" w:hint="default"/>
      </w:rPr>
    </w:lvl>
    <w:lvl w:ilvl="4" w:tplc="04090003" w:tentative="1">
      <w:start w:val="1"/>
      <w:numFmt w:val="bullet"/>
      <w:lvlText w:val="o"/>
      <w:lvlJc w:val="left"/>
      <w:pPr>
        <w:ind w:left="5580" w:hanging="360"/>
      </w:pPr>
      <w:rPr>
        <w:rFonts w:ascii="Courier New" w:hAnsi="Courier New" w:cs="Courier New" w:hint="default"/>
      </w:rPr>
    </w:lvl>
    <w:lvl w:ilvl="5" w:tplc="04090005" w:tentative="1">
      <w:start w:val="1"/>
      <w:numFmt w:val="bullet"/>
      <w:lvlText w:val=""/>
      <w:lvlJc w:val="left"/>
      <w:pPr>
        <w:ind w:left="6300" w:hanging="360"/>
      </w:pPr>
      <w:rPr>
        <w:rFonts w:ascii="Wingdings" w:hAnsi="Wingdings" w:hint="default"/>
      </w:rPr>
    </w:lvl>
    <w:lvl w:ilvl="6" w:tplc="04090001" w:tentative="1">
      <w:start w:val="1"/>
      <w:numFmt w:val="bullet"/>
      <w:lvlText w:val=""/>
      <w:lvlJc w:val="left"/>
      <w:pPr>
        <w:ind w:left="7020" w:hanging="360"/>
      </w:pPr>
      <w:rPr>
        <w:rFonts w:ascii="Symbol" w:hAnsi="Symbol" w:hint="default"/>
      </w:rPr>
    </w:lvl>
    <w:lvl w:ilvl="7" w:tplc="04090003" w:tentative="1">
      <w:start w:val="1"/>
      <w:numFmt w:val="bullet"/>
      <w:lvlText w:val="o"/>
      <w:lvlJc w:val="left"/>
      <w:pPr>
        <w:ind w:left="7740" w:hanging="360"/>
      </w:pPr>
      <w:rPr>
        <w:rFonts w:ascii="Courier New" w:hAnsi="Courier New" w:cs="Courier New" w:hint="default"/>
      </w:rPr>
    </w:lvl>
    <w:lvl w:ilvl="8" w:tplc="04090005" w:tentative="1">
      <w:start w:val="1"/>
      <w:numFmt w:val="bullet"/>
      <w:lvlText w:val=""/>
      <w:lvlJc w:val="left"/>
      <w:pPr>
        <w:ind w:left="8460" w:hanging="360"/>
      </w:pPr>
      <w:rPr>
        <w:rFonts w:ascii="Wingdings" w:hAnsi="Wingdings" w:hint="default"/>
      </w:rPr>
    </w:lvl>
  </w:abstractNum>
  <w:abstractNum w:abstractNumId="7" w15:restartNumberingAfterBreak="0">
    <w:nsid w:val="5E3978F2"/>
    <w:multiLevelType w:val="hybridMultilevel"/>
    <w:tmpl w:val="81A6419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0F">
      <w:start w:val="1"/>
      <w:numFmt w:val="decimal"/>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6C25BEB"/>
    <w:multiLevelType w:val="hybridMultilevel"/>
    <w:tmpl w:val="1BE0A2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334535A"/>
    <w:multiLevelType w:val="hybridMultilevel"/>
    <w:tmpl w:val="C9E4CA42"/>
    <w:lvl w:ilvl="0" w:tplc="04090001">
      <w:start w:val="1"/>
      <w:numFmt w:val="bullet"/>
      <w:lvlText w:val=""/>
      <w:lvlJc w:val="left"/>
      <w:pPr>
        <w:ind w:left="3060" w:hanging="360"/>
      </w:pPr>
      <w:rPr>
        <w:rFonts w:ascii="Symbol" w:hAnsi="Symbol" w:hint="default"/>
      </w:rPr>
    </w:lvl>
    <w:lvl w:ilvl="1" w:tplc="04090003" w:tentative="1">
      <w:start w:val="1"/>
      <w:numFmt w:val="bullet"/>
      <w:lvlText w:val="o"/>
      <w:lvlJc w:val="left"/>
      <w:pPr>
        <w:ind w:left="3780" w:hanging="360"/>
      </w:pPr>
      <w:rPr>
        <w:rFonts w:ascii="Courier New" w:hAnsi="Courier New" w:cs="Courier New" w:hint="default"/>
      </w:rPr>
    </w:lvl>
    <w:lvl w:ilvl="2" w:tplc="04090005" w:tentative="1">
      <w:start w:val="1"/>
      <w:numFmt w:val="bullet"/>
      <w:lvlText w:val=""/>
      <w:lvlJc w:val="left"/>
      <w:pPr>
        <w:ind w:left="4500" w:hanging="360"/>
      </w:pPr>
      <w:rPr>
        <w:rFonts w:ascii="Wingdings" w:hAnsi="Wingdings" w:hint="default"/>
      </w:rPr>
    </w:lvl>
    <w:lvl w:ilvl="3" w:tplc="04090001" w:tentative="1">
      <w:start w:val="1"/>
      <w:numFmt w:val="bullet"/>
      <w:lvlText w:val=""/>
      <w:lvlJc w:val="left"/>
      <w:pPr>
        <w:ind w:left="5220" w:hanging="360"/>
      </w:pPr>
      <w:rPr>
        <w:rFonts w:ascii="Symbol" w:hAnsi="Symbol" w:hint="default"/>
      </w:rPr>
    </w:lvl>
    <w:lvl w:ilvl="4" w:tplc="04090003" w:tentative="1">
      <w:start w:val="1"/>
      <w:numFmt w:val="bullet"/>
      <w:lvlText w:val="o"/>
      <w:lvlJc w:val="left"/>
      <w:pPr>
        <w:ind w:left="5940" w:hanging="360"/>
      </w:pPr>
      <w:rPr>
        <w:rFonts w:ascii="Courier New" w:hAnsi="Courier New" w:cs="Courier New" w:hint="default"/>
      </w:rPr>
    </w:lvl>
    <w:lvl w:ilvl="5" w:tplc="04090005" w:tentative="1">
      <w:start w:val="1"/>
      <w:numFmt w:val="bullet"/>
      <w:lvlText w:val=""/>
      <w:lvlJc w:val="left"/>
      <w:pPr>
        <w:ind w:left="6660" w:hanging="360"/>
      </w:pPr>
      <w:rPr>
        <w:rFonts w:ascii="Wingdings" w:hAnsi="Wingdings" w:hint="default"/>
      </w:rPr>
    </w:lvl>
    <w:lvl w:ilvl="6" w:tplc="04090001" w:tentative="1">
      <w:start w:val="1"/>
      <w:numFmt w:val="bullet"/>
      <w:lvlText w:val=""/>
      <w:lvlJc w:val="left"/>
      <w:pPr>
        <w:ind w:left="7380" w:hanging="360"/>
      </w:pPr>
      <w:rPr>
        <w:rFonts w:ascii="Symbol" w:hAnsi="Symbol" w:hint="default"/>
      </w:rPr>
    </w:lvl>
    <w:lvl w:ilvl="7" w:tplc="04090003" w:tentative="1">
      <w:start w:val="1"/>
      <w:numFmt w:val="bullet"/>
      <w:lvlText w:val="o"/>
      <w:lvlJc w:val="left"/>
      <w:pPr>
        <w:ind w:left="8100" w:hanging="360"/>
      </w:pPr>
      <w:rPr>
        <w:rFonts w:ascii="Courier New" w:hAnsi="Courier New" w:cs="Courier New" w:hint="default"/>
      </w:rPr>
    </w:lvl>
    <w:lvl w:ilvl="8" w:tplc="04090005" w:tentative="1">
      <w:start w:val="1"/>
      <w:numFmt w:val="bullet"/>
      <w:lvlText w:val=""/>
      <w:lvlJc w:val="left"/>
      <w:pPr>
        <w:ind w:left="8820" w:hanging="360"/>
      </w:pPr>
      <w:rPr>
        <w:rFonts w:ascii="Wingdings" w:hAnsi="Wingdings" w:hint="default"/>
      </w:rPr>
    </w:lvl>
  </w:abstractNum>
  <w:num w:numId="1">
    <w:abstractNumId w:val="9"/>
  </w:num>
  <w:num w:numId="2">
    <w:abstractNumId w:val="2"/>
  </w:num>
  <w:num w:numId="3">
    <w:abstractNumId w:val="8"/>
  </w:num>
  <w:num w:numId="4">
    <w:abstractNumId w:val="1"/>
  </w:num>
  <w:num w:numId="5">
    <w:abstractNumId w:val="4"/>
  </w:num>
  <w:num w:numId="6">
    <w:abstractNumId w:val="6"/>
  </w:num>
  <w:num w:numId="7">
    <w:abstractNumId w:val="3"/>
  </w:num>
  <w:num w:numId="8">
    <w:abstractNumId w:val="7"/>
  </w:num>
  <w:num w:numId="9">
    <w:abstractNumId w:val="0"/>
  </w:num>
  <w:num w:numId="10">
    <w:abstractNumId w:val="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61C85"/>
    <w:rsid w:val="00001931"/>
    <w:rsid w:val="000035BC"/>
    <w:rsid w:val="000067A5"/>
    <w:rsid w:val="00007BF7"/>
    <w:rsid w:val="00012032"/>
    <w:rsid w:val="00013680"/>
    <w:rsid w:val="000140AB"/>
    <w:rsid w:val="00020B3B"/>
    <w:rsid w:val="00022B9B"/>
    <w:rsid w:val="00025DD1"/>
    <w:rsid w:val="00026634"/>
    <w:rsid w:val="00030410"/>
    <w:rsid w:val="00030CB8"/>
    <w:rsid w:val="00034056"/>
    <w:rsid w:val="00035A46"/>
    <w:rsid w:val="00035B24"/>
    <w:rsid w:val="000368EA"/>
    <w:rsid w:val="0004272C"/>
    <w:rsid w:val="000429EB"/>
    <w:rsid w:val="000451B0"/>
    <w:rsid w:val="00050976"/>
    <w:rsid w:val="000510C9"/>
    <w:rsid w:val="00052802"/>
    <w:rsid w:val="0005287A"/>
    <w:rsid w:val="00054AC6"/>
    <w:rsid w:val="00055A2E"/>
    <w:rsid w:val="00060635"/>
    <w:rsid w:val="00061C85"/>
    <w:rsid w:val="0006575A"/>
    <w:rsid w:val="0006734B"/>
    <w:rsid w:val="00070E3E"/>
    <w:rsid w:val="00071434"/>
    <w:rsid w:val="00073760"/>
    <w:rsid w:val="00076FE2"/>
    <w:rsid w:val="00077852"/>
    <w:rsid w:val="00080A98"/>
    <w:rsid w:val="00082347"/>
    <w:rsid w:val="00087361"/>
    <w:rsid w:val="00095569"/>
    <w:rsid w:val="000A0978"/>
    <w:rsid w:val="000A38A2"/>
    <w:rsid w:val="000A42F3"/>
    <w:rsid w:val="000A55E0"/>
    <w:rsid w:val="000A5F2A"/>
    <w:rsid w:val="000A7C42"/>
    <w:rsid w:val="000B1911"/>
    <w:rsid w:val="000B6D1D"/>
    <w:rsid w:val="000C0137"/>
    <w:rsid w:val="000C12E1"/>
    <w:rsid w:val="000C1568"/>
    <w:rsid w:val="000C16CB"/>
    <w:rsid w:val="000C5593"/>
    <w:rsid w:val="000D0940"/>
    <w:rsid w:val="000D757F"/>
    <w:rsid w:val="000D7612"/>
    <w:rsid w:val="000D7C16"/>
    <w:rsid w:val="000E0F14"/>
    <w:rsid w:val="000E2595"/>
    <w:rsid w:val="000E5A53"/>
    <w:rsid w:val="000E6C3C"/>
    <w:rsid w:val="000F3FD3"/>
    <w:rsid w:val="000F7C77"/>
    <w:rsid w:val="0010548B"/>
    <w:rsid w:val="00105F24"/>
    <w:rsid w:val="00107A4E"/>
    <w:rsid w:val="00107E3D"/>
    <w:rsid w:val="00111B13"/>
    <w:rsid w:val="00112608"/>
    <w:rsid w:val="00115D76"/>
    <w:rsid w:val="00121111"/>
    <w:rsid w:val="00121497"/>
    <w:rsid w:val="00124481"/>
    <w:rsid w:val="0012455C"/>
    <w:rsid w:val="001263CB"/>
    <w:rsid w:val="00127430"/>
    <w:rsid w:val="00132ED5"/>
    <w:rsid w:val="001330AE"/>
    <w:rsid w:val="00134BEF"/>
    <w:rsid w:val="00135B40"/>
    <w:rsid w:val="00137286"/>
    <w:rsid w:val="00140974"/>
    <w:rsid w:val="00140E1E"/>
    <w:rsid w:val="00141389"/>
    <w:rsid w:val="0014488E"/>
    <w:rsid w:val="001448EF"/>
    <w:rsid w:val="00144B0A"/>
    <w:rsid w:val="00146BF5"/>
    <w:rsid w:val="00147093"/>
    <w:rsid w:val="00153E7E"/>
    <w:rsid w:val="00161D7E"/>
    <w:rsid w:val="00165603"/>
    <w:rsid w:val="00166EC3"/>
    <w:rsid w:val="0017106E"/>
    <w:rsid w:val="00172FB0"/>
    <w:rsid w:val="00176CD3"/>
    <w:rsid w:val="001779FC"/>
    <w:rsid w:val="0018072A"/>
    <w:rsid w:val="00183C9B"/>
    <w:rsid w:val="0018685F"/>
    <w:rsid w:val="001912B7"/>
    <w:rsid w:val="00192129"/>
    <w:rsid w:val="00196DBF"/>
    <w:rsid w:val="001A3E95"/>
    <w:rsid w:val="001A7035"/>
    <w:rsid w:val="001A7234"/>
    <w:rsid w:val="001A734A"/>
    <w:rsid w:val="001B097C"/>
    <w:rsid w:val="001B1C56"/>
    <w:rsid w:val="001B3BCC"/>
    <w:rsid w:val="001B4356"/>
    <w:rsid w:val="001B52A0"/>
    <w:rsid w:val="001B66DE"/>
    <w:rsid w:val="001C1228"/>
    <w:rsid w:val="001C16BD"/>
    <w:rsid w:val="001D2132"/>
    <w:rsid w:val="001D2843"/>
    <w:rsid w:val="001D48C3"/>
    <w:rsid w:val="001D64B4"/>
    <w:rsid w:val="001D65B9"/>
    <w:rsid w:val="001D6CE3"/>
    <w:rsid w:val="001D71F1"/>
    <w:rsid w:val="001E0206"/>
    <w:rsid w:val="001E5669"/>
    <w:rsid w:val="001E5686"/>
    <w:rsid w:val="001F0F7A"/>
    <w:rsid w:val="001F1B3B"/>
    <w:rsid w:val="001F1F13"/>
    <w:rsid w:val="001F2E28"/>
    <w:rsid w:val="001F4029"/>
    <w:rsid w:val="001F4F79"/>
    <w:rsid w:val="001F60C2"/>
    <w:rsid w:val="00205E0F"/>
    <w:rsid w:val="00206BDF"/>
    <w:rsid w:val="0021286B"/>
    <w:rsid w:val="00213522"/>
    <w:rsid w:val="00214DD5"/>
    <w:rsid w:val="00216B5D"/>
    <w:rsid w:val="00220792"/>
    <w:rsid w:val="00220FBC"/>
    <w:rsid w:val="00224366"/>
    <w:rsid w:val="00225834"/>
    <w:rsid w:val="00225CD5"/>
    <w:rsid w:val="002316D2"/>
    <w:rsid w:val="00232736"/>
    <w:rsid w:val="00234837"/>
    <w:rsid w:val="00235BED"/>
    <w:rsid w:val="00240075"/>
    <w:rsid w:val="00241821"/>
    <w:rsid w:val="00242C78"/>
    <w:rsid w:val="002435A6"/>
    <w:rsid w:val="00243C1B"/>
    <w:rsid w:val="00245C0B"/>
    <w:rsid w:val="002510F5"/>
    <w:rsid w:val="002572E8"/>
    <w:rsid w:val="00257B3E"/>
    <w:rsid w:val="00257EF1"/>
    <w:rsid w:val="002610C7"/>
    <w:rsid w:val="00266D41"/>
    <w:rsid w:val="00272E82"/>
    <w:rsid w:val="00273662"/>
    <w:rsid w:val="0027510C"/>
    <w:rsid w:val="00275737"/>
    <w:rsid w:val="00276016"/>
    <w:rsid w:val="00280209"/>
    <w:rsid w:val="0028159B"/>
    <w:rsid w:val="002823B2"/>
    <w:rsid w:val="002825F0"/>
    <w:rsid w:val="00282E1B"/>
    <w:rsid w:val="00284D76"/>
    <w:rsid w:val="00286E1B"/>
    <w:rsid w:val="002918FD"/>
    <w:rsid w:val="0029256D"/>
    <w:rsid w:val="002932C1"/>
    <w:rsid w:val="002A0D47"/>
    <w:rsid w:val="002A1051"/>
    <w:rsid w:val="002A1AD6"/>
    <w:rsid w:val="002A71FE"/>
    <w:rsid w:val="002B2122"/>
    <w:rsid w:val="002B3BD7"/>
    <w:rsid w:val="002B548F"/>
    <w:rsid w:val="002C09BB"/>
    <w:rsid w:val="002C2BAC"/>
    <w:rsid w:val="002C52EE"/>
    <w:rsid w:val="002C6914"/>
    <w:rsid w:val="002D0F22"/>
    <w:rsid w:val="002D29AD"/>
    <w:rsid w:val="002D3FDB"/>
    <w:rsid w:val="002D66F5"/>
    <w:rsid w:val="002E2524"/>
    <w:rsid w:val="002E4097"/>
    <w:rsid w:val="002E6F94"/>
    <w:rsid w:val="002E7A4A"/>
    <w:rsid w:val="002F0571"/>
    <w:rsid w:val="002F0DD5"/>
    <w:rsid w:val="002F1B84"/>
    <w:rsid w:val="002F3166"/>
    <w:rsid w:val="003018DD"/>
    <w:rsid w:val="00305697"/>
    <w:rsid w:val="00321EE0"/>
    <w:rsid w:val="00326B1C"/>
    <w:rsid w:val="003325AB"/>
    <w:rsid w:val="00332F87"/>
    <w:rsid w:val="00333896"/>
    <w:rsid w:val="0033543C"/>
    <w:rsid w:val="003356B2"/>
    <w:rsid w:val="00337EB8"/>
    <w:rsid w:val="00342D93"/>
    <w:rsid w:val="0035014E"/>
    <w:rsid w:val="00354152"/>
    <w:rsid w:val="003612D4"/>
    <w:rsid w:val="003617D8"/>
    <w:rsid w:val="00365114"/>
    <w:rsid w:val="003667D0"/>
    <w:rsid w:val="00366E8D"/>
    <w:rsid w:val="0036725F"/>
    <w:rsid w:val="00371B50"/>
    <w:rsid w:val="00371E9F"/>
    <w:rsid w:val="003726DD"/>
    <w:rsid w:val="003775C3"/>
    <w:rsid w:val="0038240A"/>
    <w:rsid w:val="00385FAE"/>
    <w:rsid w:val="00386533"/>
    <w:rsid w:val="00387D2D"/>
    <w:rsid w:val="00387F24"/>
    <w:rsid w:val="003973E3"/>
    <w:rsid w:val="003A0BD2"/>
    <w:rsid w:val="003A28EF"/>
    <w:rsid w:val="003A3D81"/>
    <w:rsid w:val="003A4361"/>
    <w:rsid w:val="003A49FE"/>
    <w:rsid w:val="003A58C7"/>
    <w:rsid w:val="003A7551"/>
    <w:rsid w:val="003B2CAD"/>
    <w:rsid w:val="003B5337"/>
    <w:rsid w:val="003B6302"/>
    <w:rsid w:val="003B6E9D"/>
    <w:rsid w:val="003C23C2"/>
    <w:rsid w:val="003C338C"/>
    <w:rsid w:val="003C4C99"/>
    <w:rsid w:val="003E3189"/>
    <w:rsid w:val="003E3885"/>
    <w:rsid w:val="003E6173"/>
    <w:rsid w:val="003E730E"/>
    <w:rsid w:val="003E7B3E"/>
    <w:rsid w:val="003E7E33"/>
    <w:rsid w:val="003F0011"/>
    <w:rsid w:val="003F13D4"/>
    <w:rsid w:val="003F3F3C"/>
    <w:rsid w:val="003F40CE"/>
    <w:rsid w:val="003F4ACC"/>
    <w:rsid w:val="003F74E6"/>
    <w:rsid w:val="003F77BE"/>
    <w:rsid w:val="003F7867"/>
    <w:rsid w:val="003F791E"/>
    <w:rsid w:val="004001C5"/>
    <w:rsid w:val="00400304"/>
    <w:rsid w:val="00400DEF"/>
    <w:rsid w:val="004017CB"/>
    <w:rsid w:val="00406620"/>
    <w:rsid w:val="004139C0"/>
    <w:rsid w:val="00414B19"/>
    <w:rsid w:val="004156E3"/>
    <w:rsid w:val="00416D8F"/>
    <w:rsid w:val="00421769"/>
    <w:rsid w:val="004224F9"/>
    <w:rsid w:val="0042312A"/>
    <w:rsid w:val="00427141"/>
    <w:rsid w:val="00430C22"/>
    <w:rsid w:val="00431710"/>
    <w:rsid w:val="00433671"/>
    <w:rsid w:val="004524DC"/>
    <w:rsid w:val="0045289A"/>
    <w:rsid w:val="00460284"/>
    <w:rsid w:val="0046490F"/>
    <w:rsid w:val="00465053"/>
    <w:rsid w:val="00466446"/>
    <w:rsid w:val="0047017F"/>
    <w:rsid w:val="00471C41"/>
    <w:rsid w:val="004726CC"/>
    <w:rsid w:val="004737CA"/>
    <w:rsid w:val="0047502D"/>
    <w:rsid w:val="004805D5"/>
    <w:rsid w:val="00482473"/>
    <w:rsid w:val="0048302C"/>
    <w:rsid w:val="00485BFF"/>
    <w:rsid w:val="00485D08"/>
    <w:rsid w:val="00490710"/>
    <w:rsid w:val="00492D15"/>
    <w:rsid w:val="004958CA"/>
    <w:rsid w:val="00495E04"/>
    <w:rsid w:val="00497EF4"/>
    <w:rsid w:val="004A151E"/>
    <w:rsid w:val="004A4FF9"/>
    <w:rsid w:val="004A6BE1"/>
    <w:rsid w:val="004B06B9"/>
    <w:rsid w:val="004B179C"/>
    <w:rsid w:val="004B329B"/>
    <w:rsid w:val="004B5811"/>
    <w:rsid w:val="004B648F"/>
    <w:rsid w:val="004B7523"/>
    <w:rsid w:val="004C294E"/>
    <w:rsid w:val="004C5B1F"/>
    <w:rsid w:val="004C5F7E"/>
    <w:rsid w:val="004C782F"/>
    <w:rsid w:val="004D17A0"/>
    <w:rsid w:val="004D7AA7"/>
    <w:rsid w:val="004D7B23"/>
    <w:rsid w:val="004E0019"/>
    <w:rsid w:val="004E12E9"/>
    <w:rsid w:val="004E3229"/>
    <w:rsid w:val="004E79DA"/>
    <w:rsid w:val="004F039C"/>
    <w:rsid w:val="004F700B"/>
    <w:rsid w:val="004F75DE"/>
    <w:rsid w:val="00500599"/>
    <w:rsid w:val="0050274E"/>
    <w:rsid w:val="00514246"/>
    <w:rsid w:val="005167BD"/>
    <w:rsid w:val="00516BB3"/>
    <w:rsid w:val="005224C3"/>
    <w:rsid w:val="00523241"/>
    <w:rsid w:val="00530F1F"/>
    <w:rsid w:val="00531C55"/>
    <w:rsid w:val="00534F1F"/>
    <w:rsid w:val="00537691"/>
    <w:rsid w:val="00537881"/>
    <w:rsid w:val="00541647"/>
    <w:rsid w:val="00544301"/>
    <w:rsid w:val="00544419"/>
    <w:rsid w:val="0054499F"/>
    <w:rsid w:val="005462C2"/>
    <w:rsid w:val="00546667"/>
    <w:rsid w:val="00546C9B"/>
    <w:rsid w:val="0054708C"/>
    <w:rsid w:val="0054780C"/>
    <w:rsid w:val="005505AC"/>
    <w:rsid w:val="005510F2"/>
    <w:rsid w:val="00552025"/>
    <w:rsid w:val="0055344F"/>
    <w:rsid w:val="005561F2"/>
    <w:rsid w:val="00557E87"/>
    <w:rsid w:val="005617B9"/>
    <w:rsid w:val="00562211"/>
    <w:rsid w:val="005629A0"/>
    <w:rsid w:val="00562A5B"/>
    <w:rsid w:val="0056711F"/>
    <w:rsid w:val="005806D6"/>
    <w:rsid w:val="00580922"/>
    <w:rsid w:val="00582FD6"/>
    <w:rsid w:val="00583783"/>
    <w:rsid w:val="00585333"/>
    <w:rsid w:val="00586449"/>
    <w:rsid w:val="0058706C"/>
    <w:rsid w:val="005924DA"/>
    <w:rsid w:val="00593343"/>
    <w:rsid w:val="005977D1"/>
    <w:rsid w:val="005A1441"/>
    <w:rsid w:val="005A2120"/>
    <w:rsid w:val="005A5A58"/>
    <w:rsid w:val="005B44FB"/>
    <w:rsid w:val="005B4DD8"/>
    <w:rsid w:val="005B622E"/>
    <w:rsid w:val="005B6300"/>
    <w:rsid w:val="005C1BE8"/>
    <w:rsid w:val="005C2EDA"/>
    <w:rsid w:val="005C3C90"/>
    <w:rsid w:val="005C4A41"/>
    <w:rsid w:val="005C57BF"/>
    <w:rsid w:val="005D1DC7"/>
    <w:rsid w:val="005D63F2"/>
    <w:rsid w:val="005E1563"/>
    <w:rsid w:val="005E22A5"/>
    <w:rsid w:val="005E53FD"/>
    <w:rsid w:val="005E682C"/>
    <w:rsid w:val="005E6BB9"/>
    <w:rsid w:val="005F065E"/>
    <w:rsid w:val="005F1516"/>
    <w:rsid w:val="005F2BD1"/>
    <w:rsid w:val="005F4D4B"/>
    <w:rsid w:val="005F5D6D"/>
    <w:rsid w:val="0060024D"/>
    <w:rsid w:val="0060117C"/>
    <w:rsid w:val="0060374D"/>
    <w:rsid w:val="00603815"/>
    <w:rsid w:val="006066EA"/>
    <w:rsid w:val="00610856"/>
    <w:rsid w:val="006114EC"/>
    <w:rsid w:val="006143EE"/>
    <w:rsid w:val="00616050"/>
    <w:rsid w:val="00620A11"/>
    <w:rsid w:val="0062273A"/>
    <w:rsid w:val="006301AA"/>
    <w:rsid w:val="00630488"/>
    <w:rsid w:val="00630FD2"/>
    <w:rsid w:val="00631C80"/>
    <w:rsid w:val="00633BF0"/>
    <w:rsid w:val="006346D3"/>
    <w:rsid w:val="00640534"/>
    <w:rsid w:val="00642D71"/>
    <w:rsid w:val="00644351"/>
    <w:rsid w:val="00645607"/>
    <w:rsid w:val="00646110"/>
    <w:rsid w:val="00647345"/>
    <w:rsid w:val="00647400"/>
    <w:rsid w:val="006528BF"/>
    <w:rsid w:val="00652BA0"/>
    <w:rsid w:val="00661918"/>
    <w:rsid w:val="00661D08"/>
    <w:rsid w:val="00662727"/>
    <w:rsid w:val="006648C8"/>
    <w:rsid w:val="00664DCC"/>
    <w:rsid w:val="00673DAF"/>
    <w:rsid w:val="00673F12"/>
    <w:rsid w:val="006772FE"/>
    <w:rsid w:val="0067769C"/>
    <w:rsid w:val="006777FF"/>
    <w:rsid w:val="00691E97"/>
    <w:rsid w:val="00695431"/>
    <w:rsid w:val="00696CEE"/>
    <w:rsid w:val="00697058"/>
    <w:rsid w:val="006A6F40"/>
    <w:rsid w:val="006A7C21"/>
    <w:rsid w:val="006B03BE"/>
    <w:rsid w:val="006B15C1"/>
    <w:rsid w:val="006B18AA"/>
    <w:rsid w:val="006B26DA"/>
    <w:rsid w:val="006B4A41"/>
    <w:rsid w:val="006B55A0"/>
    <w:rsid w:val="006B5F46"/>
    <w:rsid w:val="006C06EF"/>
    <w:rsid w:val="006C2568"/>
    <w:rsid w:val="006C4EC9"/>
    <w:rsid w:val="006D062E"/>
    <w:rsid w:val="006D15C2"/>
    <w:rsid w:val="006D1E34"/>
    <w:rsid w:val="006D253F"/>
    <w:rsid w:val="006D6379"/>
    <w:rsid w:val="006E134B"/>
    <w:rsid w:val="006E673C"/>
    <w:rsid w:val="006E70D8"/>
    <w:rsid w:val="006E730A"/>
    <w:rsid w:val="006F040A"/>
    <w:rsid w:val="006F431E"/>
    <w:rsid w:val="006F49E4"/>
    <w:rsid w:val="006F58E4"/>
    <w:rsid w:val="00701EB3"/>
    <w:rsid w:val="00702E50"/>
    <w:rsid w:val="00703BA5"/>
    <w:rsid w:val="00716DA7"/>
    <w:rsid w:val="007244C5"/>
    <w:rsid w:val="00725885"/>
    <w:rsid w:val="00731744"/>
    <w:rsid w:val="00732200"/>
    <w:rsid w:val="00735D88"/>
    <w:rsid w:val="0074017F"/>
    <w:rsid w:val="00740E77"/>
    <w:rsid w:val="00741DA2"/>
    <w:rsid w:val="00742E98"/>
    <w:rsid w:val="0074518E"/>
    <w:rsid w:val="00754876"/>
    <w:rsid w:val="00754BA7"/>
    <w:rsid w:val="0075760F"/>
    <w:rsid w:val="00761FBA"/>
    <w:rsid w:val="00763F93"/>
    <w:rsid w:val="00764268"/>
    <w:rsid w:val="00765355"/>
    <w:rsid w:val="0076683D"/>
    <w:rsid w:val="00767773"/>
    <w:rsid w:val="00774531"/>
    <w:rsid w:val="00774EEE"/>
    <w:rsid w:val="00777C45"/>
    <w:rsid w:val="00780553"/>
    <w:rsid w:val="0078204C"/>
    <w:rsid w:val="00783CA0"/>
    <w:rsid w:val="007909B7"/>
    <w:rsid w:val="00792E13"/>
    <w:rsid w:val="007960D2"/>
    <w:rsid w:val="0079664F"/>
    <w:rsid w:val="007A0345"/>
    <w:rsid w:val="007A30DD"/>
    <w:rsid w:val="007A3370"/>
    <w:rsid w:val="007A403C"/>
    <w:rsid w:val="007A5F8F"/>
    <w:rsid w:val="007B1274"/>
    <w:rsid w:val="007B33B8"/>
    <w:rsid w:val="007B38A9"/>
    <w:rsid w:val="007B3D9C"/>
    <w:rsid w:val="007B458B"/>
    <w:rsid w:val="007C0370"/>
    <w:rsid w:val="007C397A"/>
    <w:rsid w:val="007C5A1D"/>
    <w:rsid w:val="007C74A8"/>
    <w:rsid w:val="007D2052"/>
    <w:rsid w:val="007D4757"/>
    <w:rsid w:val="007D7B21"/>
    <w:rsid w:val="007D7DCC"/>
    <w:rsid w:val="007D7E02"/>
    <w:rsid w:val="007E03B1"/>
    <w:rsid w:val="007E17CD"/>
    <w:rsid w:val="007E334F"/>
    <w:rsid w:val="007E722F"/>
    <w:rsid w:val="007F1E2F"/>
    <w:rsid w:val="007F231C"/>
    <w:rsid w:val="007F364D"/>
    <w:rsid w:val="007F39C4"/>
    <w:rsid w:val="007F68E4"/>
    <w:rsid w:val="007F7E05"/>
    <w:rsid w:val="00800D16"/>
    <w:rsid w:val="008017C6"/>
    <w:rsid w:val="008030D2"/>
    <w:rsid w:val="00804F3A"/>
    <w:rsid w:val="00805253"/>
    <w:rsid w:val="0081015B"/>
    <w:rsid w:val="00815C03"/>
    <w:rsid w:val="00815C5D"/>
    <w:rsid w:val="008208AD"/>
    <w:rsid w:val="00820A0E"/>
    <w:rsid w:val="008241FC"/>
    <w:rsid w:val="00826C1C"/>
    <w:rsid w:val="00830697"/>
    <w:rsid w:val="00833ABF"/>
    <w:rsid w:val="008348D4"/>
    <w:rsid w:val="00834E19"/>
    <w:rsid w:val="00836463"/>
    <w:rsid w:val="008369DB"/>
    <w:rsid w:val="0083767D"/>
    <w:rsid w:val="008405B0"/>
    <w:rsid w:val="008437BD"/>
    <w:rsid w:val="00843837"/>
    <w:rsid w:val="008460AD"/>
    <w:rsid w:val="008630B2"/>
    <w:rsid w:val="00863992"/>
    <w:rsid w:val="008641A5"/>
    <w:rsid w:val="00870132"/>
    <w:rsid w:val="00871CD9"/>
    <w:rsid w:val="00873403"/>
    <w:rsid w:val="00874A5C"/>
    <w:rsid w:val="008752FC"/>
    <w:rsid w:val="008766C1"/>
    <w:rsid w:val="008778B1"/>
    <w:rsid w:val="008966DD"/>
    <w:rsid w:val="00896C63"/>
    <w:rsid w:val="008973E3"/>
    <w:rsid w:val="008A2F32"/>
    <w:rsid w:val="008A3C92"/>
    <w:rsid w:val="008A5388"/>
    <w:rsid w:val="008B649D"/>
    <w:rsid w:val="008B6CB8"/>
    <w:rsid w:val="008C266F"/>
    <w:rsid w:val="008C2970"/>
    <w:rsid w:val="008D3667"/>
    <w:rsid w:val="008D50BA"/>
    <w:rsid w:val="008D6F8E"/>
    <w:rsid w:val="008E52ED"/>
    <w:rsid w:val="008F63DC"/>
    <w:rsid w:val="00901610"/>
    <w:rsid w:val="00901677"/>
    <w:rsid w:val="00902890"/>
    <w:rsid w:val="009035BC"/>
    <w:rsid w:val="00903A09"/>
    <w:rsid w:val="00904634"/>
    <w:rsid w:val="00905BB4"/>
    <w:rsid w:val="00906F9B"/>
    <w:rsid w:val="00907A3E"/>
    <w:rsid w:val="00914639"/>
    <w:rsid w:val="00920E4A"/>
    <w:rsid w:val="00922081"/>
    <w:rsid w:val="00922F16"/>
    <w:rsid w:val="009233B7"/>
    <w:rsid w:val="0092739D"/>
    <w:rsid w:val="00927CAA"/>
    <w:rsid w:val="00933F15"/>
    <w:rsid w:val="00942E64"/>
    <w:rsid w:val="009433AC"/>
    <w:rsid w:val="00945398"/>
    <w:rsid w:val="00945E15"/>
    <w:rsid w:val="00945F1C"/>
    <w:rsid w:val="00952E80"/>
    <w:rsid w:val="00955125"/>
    <w:rsid w:val="00955B34"/>
    <w:rsid w:val="009605E2"/>
    <w:rsid w:val="00960BC6"/>
    <w:rsid w:val="00960D27"/>
    <w:rsid w:val="0096201D"/>
    <w:rsid w:val="00963261"/>
    <w:rsid w:val="00970CE7"/>
    <w:rsid w:val="0097253F"/>
    <w:rsid w:val="00973EC6"/>
    <w:rsid w:val="00984712"/>
    <w:rsid w:val="009878A7"/>
    <w:rsid w:val="00987952"/>
    <w:rsid w:val="00991A94"/>
    <w:rsid w:val="009934BA"/>
    <w:rsid w:val="009957CF"/>
    <w:rsid w:val="00995B87"/>
    <w:rsid w:val="00996EAC"/>
    <w:rsid w:val="0099750F"/>
    <w:rsid w:val="009A290E"/>
    <w:rsid w:val="009B251A"/>
    <w:rsid w:val="009C1078"/>
    <w:rsid w:val="009E24E4"/>
    <w:rsid w:val="009E3CF6"/>
    <w:rsid w:val="009E7FF4"/>
    <w:rsid w:val="009F29D8"/>
    <w:rsid w:val="00A009DE"/>
    <w:rsid w:val="00A00C21"/>
    <w:rsid w:val="00A00C97"/>
    <w:rsid w:val="00A05A89"/>
    <w:rsid w:val="00A0779B"/>
    <w:rsid w:val="00A07E25"/>
    <w:rsid w:val="00A11BDD"/>
    <w:rsid w:val="00A152A1"/>
    <w:rsid w:val="00A16E52"/>
    <w:rsid w:val="00A27174"/>
    <w:rsid w:val="00A27C7F"/>
    <w:rsid w:val="00A30DF4"/>
    <w:rsid w:val="00A30EAB"/>
    <w:rsid w:val="00A32D52"/>
    <w:rsid w:val="00A35BB1"/>
    <w:rsid w:val="00A363E4"/>
    <w:rsid w:val="00A36558"/>
    <w:rsid w:val="00A406F5"/>
    <w:rsid w:val="00A430AE"/>
    <w:rsid w:val="00A43FB7"/>
    <w:rsid w:val="00A44445"/>
    <w:rsid w:val="00A47A68"/>
    <w:rsid w:val="00A50896"/>
    <w:rsid w:val="00A5108B"/>
    <w:rsid w:val="00A565E4"/>
    <w:rsid w:val="00A56E07"/>
    <w:rsid w:val="00A571FC"/>
    <w:rsid w:val="00A5774B"/>
    <w:rsid w:val="00A61F06"/>
    <w:rsid w:val="00A64392"/>
    <w:rsid w:val="00A649C9"/>
    <w:rsid w:val="00A64A1E"/>
    <w:rsid w:val="00A64EA2"/>
    <w:rsid w:val="00A7191C"/>
    <w:rsid w:val="00A77658"/>
    <w:rsid w:val="00A83C80"/>
    <w:rsid w:val="00A84C8A"/>
    <w:rsid w:val="00AA37CE"/>
    <w:rsid w:val="00AA6601"/>
    <w:rsid w:val="00AA68B6"/>
    <w:rsid w:val="00AB7907"/>
    <w:rsid w:val="00AC1E96"/>
    <w:rsid w:val="00AC3474"/>
    <w:rsid w:val="00AC5C7B"/>
    <w:rsid w:val="00AC5F13"/>
    <w:rsid w:val="00AC722D"/>
    <w:rsid w:val="00AD0592"/>
    <w:rsid w:val="00AD13BD"/>
    <w:rsid w:val="00AD2EC0"/>
    <w:rsid w:val="00AD2FC7"/>
    <w:rsid w:val="00AD37BF"/>
    <w:rsid w:val="00AE1A6C"/>
    <w:rsid w:val="00AE1C73"/>
    <w:rsid w:val="00AE33B3"/>
    <w:rsid w:val="00AE3A6D"/>
    <w:rsid w:val="00AE5855"/>
    <w:rsid w:val="00AF0DB1"/>
    <w:rsid w:val="00AF4148"/>
    <w:rsid w:val="00AF629F"/>
    <w:rsid w:val="00AF7DCE"/>
    <w:rsid w:val="00B00D39"/>
    <w:rsid w:val="00B03EA6"/>
    <w:rsid w:val="00B03EB8"/>
    <w:rsid w:val="00B04099"/>
    <w:rsid w:val="00B07A77"/>
    <w:rsid w:val="00B1049B"/>
    <w:rsid w:val="00B125E3"/>
    <w:rsid w:val="00B15872"/>
    <w:rsid w:val="00B15A92"/>
    <w:rsid w:val="00B15F41"/>
    <w:rsid w:val="00B173E4"/>
    <w:rsid w:val="00B21AF3"/>
    <w:rsid w:val="00B242D5"/>
    <w:rsid w:val="00B24716"/>
    <w:rsid w:val="00B2490D"/>
    <w:rsid w:val="00B25471"/>
    <w:rsid w:val="00B25A51"/>
    <w:rsid w:val="00B2773B"/>
    <w:rsid w:val="00B27768"/>
    <w:rsid w:val="00B27C10"/>
    <w:rsid w:val="00B3023E"/>
    <w:rsid w:val="00B321CD"/>
    <w:rsid w:val="00B32F09"/>
    <w:rsid w:val="00B355D6"/>
    <w:rsid w:val="00B37899"/>
    <w:rsid w:val="00B41D36"/>
    <w:rsid w:val="00B41D7A"/>
    <w:rsid w:val="00B43366"/>
    <w:rsid w:val="00B44A66"/>
    <w:rsid w:val="00B45500"/>
    <w:rsid w:val="00B4634F"/>
    <w:rsid w:val="00B54545"/>
    <w:rsid w:val="00B55832"/>
    <w:rsid w:val="00B601E7"/>
    <w:rsid w:val="00B60AF3"/>
    <w:rsid w:val="00B635F2"/>
    <w:rsid w:val="00B77881"/>
    <w:rsid w:val="00B813BD"/>
    <w:rsid w:val="00B841B4"/>
    <w:rsid w:val="00B852F7"/>
    <w:rsid w:val="00B85690"/>
    <w:rsid w:val="00B85944"/>
    <w:rsid w:val="00B86A99"/>
    <w:rsid w:val="00B8795C"/>
    <w:rsid w:val="00B907FB"/>
    <w:rsid w:val="00B90835"/>
    <w:rsid w:val="00B93998"/>
    <w:rsid w:val="00B93A4F"/>
    <w:rsid w:val="00B9425B"/>
    <w:rsid w:val="00B973A8"/>
    <w:rsid w:val="00BA024B"/>
    <w:rsid w:val="00BA08C2"/>
    <w:rsid w:val="00BA22E2"/>
    <w:rsid w:val="00BA39E7"/>
    <w:rsid w:val="00BA7C2B"/>
    <w:rsid w:val="00BA7EEB"/>
    <w:rsid w:val="00BB384E"/>
    <w:rsid w:val="00BB4C2C"/>
    <w:rsid w:val="00BC02F9"/>
    <w:rsid w:val="00BC0987"/>
    <w:rsid w:val="00BC117E"/>
    <w:rsid w:val="00BC14A3"/>
    <w:rsid w:val="00BC182E"/>
    <w:rsid w:val="00BC2080"/>
    <w:rsid w:val="00BC5679"/>
    <w:rsid w:val="00BC6EAD"/>
    <w:rsid w:val="00BC7DFA"/>
    <w:rsid w:val="00BD6816"/>
    <w:rsid w:val="00BE6429"/>
    <w:rsid w:val="00BE643D"/>
    <w:rsid w:val="00BE737E"/>
    <w:rsid w:val="00BE7F75"/>
    <w:rsid w:val="00BF20BA"/>
    <w:rsid w:val="00BF425D"/>
    <w:rsid w:val="00BF4AAF"/>
    <w:rsid w:val="00BF7B68"/>
    <w:rsid w:val="00C03996"/>
    <w:rsid w:val="00C0442C"/>
    <w:rsid w:val="00C05A29"/>
    <w:rsid w:val="00C05ABD"/>
    <w:rsid w:val="00C11A01"/>
    <w:rsid w:val="00C12608"/>
    <w:rsid w:val="00C12AC3"/>
    <w:rsid w:val="00C227AE"/>
    <w:rsid w:val="00C24193"/>
    <w:rsid w:val="00C308E0"/>
    <w:rsid w:val="00C37D4D"/>
    <w:rsid w:val="00C40443"/>
    <w:rsid w:val="00C41BBF"/>
    <w:rsid w:val="00C4207F"/>
    <w:rsid w:val="00C437C8"/>
    <w:rsid w:val="00C43BFD"/>
    <w:rsid w:val="00C467E5"/>
    <w:rsid w:val="00C50D78"/>
    <w:rsid w:val="00C51C20"/>
    <w:rsid w:val="00C52FF9"/>
    <w:rsid w:val="00C53698"/>
    <w:rsid w:val="00C538D7"/>
    <w:rsid w:val="00C5575A"/>
    <w:rsid w:val="00C568DC"/>
    <w:rsid w:val="00C61DA5"/>
    <w:rsid w:val="00C64C07"/>
    <w:rsid w:val="00C6679A"/>
    <w:rsid w:val="00C70C66"/>
    <w:rsid w:val="00C7128E"/>
    <w:rsid w:val="00C9042A"/>
    <w:rsid w:val="00CA12E3"/>
    <w:rsid w:val="00CB0BE5"/>
    <w:rsid w:val="00CB1741"/>
    <w:rsid w:val="00CB300F"/>
    <w:rsid w:val="00CB3B22"/>
    <w:rsid w:val="00CB4608"/>
    <w:rsid w:val="00CB514A"/>
    <w:rsid w:val="00CC07BC"/>
    <w:rsid w:val="00CC1283"/>
    <w:rsid w:val="00CC2360"/>
    <w:rsid w:val="00CC3072"/>
    <w:rsid w:val="00CC4667"/>
    <w:rsid w:val="00CC6BCD"/>
    <w:rsid w:val="00CC77D5"/>
    <w:rsid w:val="00CD0AD8"/>
    <w:rsid w:val="00CD180A"/>
    <w:rsid w:val="00CD1D95"/>
    <w:rsid w:val="00CD2603"/>
    <w:rsid w:val="00CD3BCB"/>
    <w:rsid w:val="00CD4250"/>
    <w:rsid w:val="00CD7137"/>
    <w:rsid w:val="00CE0B3D"/>
    <w:rsid w:val="00CE30DC"/>
    <w:rsid w:val="00CE4302"/>
    <w:rsid w:val="00CE4F44"/>
    <w:rsid w:val="00CF2150"/>
    <w:rsid w:val="00CF4125"/>
    <w:rsid w:val="00D021A8"/>
    <w:rsid w:val="00D03023"/>
    <w:rsid w:val="00D04081"/>
    <w:rsid w:val="00D11FA2"/>
    <w:rsid w:val="00D14715"/>
    <w:rsid w:val="00D17464"/>
    <w:rsid w:val="00D17918"/>
    <w:rsid w:val="00D21D1C"/>
    <w:rsid w:val="00D23CA9"/>
    <w:rsid w:val="00D33883"/>
    <w:rsid w:val="00D35E1F"/>
    <w:rsid w:val="00D36148"/>
    <w:rsid w:val="00D36DAE"/>
    <w:rsid w:val="00D41E89"/>
    <w:rsid w:val="00D42DBD"/>
    <w:rsid w:val="00D45173"/>
    <w:rsid w:val="00D45DD3"/>
    <w:rsid w:val="00D50EF3"/>
    <w:rsid w:val="00D52AB3"/>
    <w:rsid w:val="00D54379"/>
    <w:rsid w:val="00D60AF5"/>
    <w:rsid w:val="00D624F7"/>
    <w:rsid w:val="00D62EB8"/>
    <w:rsid w:val="00D64BB4"/>
    <w:rsid w:val="00D653AD"/>
    <w:rsid w:val="00D707D3"/>
    <w:rsid w:val="00D71E3E"/>
    <w:rsid w:val="00D73BE6"/>
    <w:rsid w:val="00D801C4"/>
    <w:rsid w:val="00D80F6C"/>
    <w:rsid w:val="00D844CF"/>
    <w:rsid w:val="00D863E2"/>
    <w:rsid w:val="00D86EA6"/>
    <w:rsid w:val="00D936FA"/>
    <w:rsid w:val="00D93C25"/>
    <w:rsid w:val="00D941CF"/>
    <w:rsid w:val="00D97EFC"/>
    <w:rsid w:val="00DA2BED"/>
    <w:rsid w:val="00DB0443"/>
    <w:rsid w:val="00DB0DE4"/>
    <w:rsid w:val="00DB119A"/>
    <w:rsid w:val="00DB225E"/>
    <w:rsid w:val="00DC1E5B"/>
    <w:rsid w:val="00DC237B"/>
    <w:rsid w:val="00DC3875"/>
    <w:rsid w:val="00DC7D7C"/>
    <w:rsid w:val="00DD2049"/>
    <w:rsid w:val="00DD341C"/>
    <w:rsid w:val="00DD4D1B"/>
    <w:rsid w:val="00DD7B96"/>
    <w:rsid w:val="00DE0885"/>
    <w:rsid w:val="00DE23CF"/>
    <w:rsid w:val="00DE5787"/>
    <w:rsid w:val="00DF268B"/>
    <w:rsid w:val="00DF3C28"/>
    <w:rsid w:val="00DF58BB"/>
    <w:rsid w:val="00E00A6F"/>
    <w:rsid w:val="00E00AEC"/>
    <w:rsid w:val="00E013EA"/>
    <w:rsid w:val="00E06986"/>
    <w:rsid w:val="00E14396"/>
    <w:rsid w:val="00E15279"/>
    <w:rsid w:val="00E160BF"/>
    <w:rsid w:val="00E21DB0"/>
    <w:rsid w:val="00E25FB1"/>
    <w:rsid w:val="00E30083"/>
    <w:rsid w:val="00E30F26"/>
    <w:rsid w:val="00E333B8"/>
    <w:rsid w:val="00E36C7A"/>
    <w:rsid w:val="00E3790A"/>
    <w:rsid w:val="00E43254"/>
    <w:rsid w:val="00E454A5"/>
    <w:rsid w:val="00E47AF6"/>
    <w:rsid w:val="00E504AD"/>
    <w:rsid w:val="00E50AB5"/>
    <w:rsid w:val="00E54F2A"/>
    <w:rsid w:val="00E55E66"/>
    <w:rsid w:val="00E56934"/>
    <w:rsid w:val="00E57DAB"/>
    <w:rsid w:val="00E61AA8"/>
    <w:rsid w:val="00E63D51"/>
    <w:rsid w:val="00E668A1"/>
    <w:rsid w:val="00E73011"/>
    <w:rsid w:val="00E832BF"/>
    <w:rsid w:val="00E839EF"/>
    <w:rsid w:val="00E83BC8"/>
    <w:rsid w:val="00E860DF"/>
    <w:rsid w:val="00E90B23"/>
    <w:rsid w:val="00E91FF6"/>
    <w:rsid w:val="00E974CA"/>
    <w:rsid w:val="00EA324E"/>
    <w:rsid w:val="00EA4054"/>
    <w:rsid w:val="00EA6CA4"/>
    <w:rsid w:val="00EB1D7F"/>
    <w:rsid w:val="00EB3902"/>
    <w:rsid w:val="00EB6686"/>
    <w:rsid w:val="00EC13DC"/>
    <w:rsid w:val="00EC25BC"/>
    <w:rsid w:val="00EC3EC3"/>
    <w:rsid w:val="00EC4E79"/>
    <w:rsid w:val="00EC53FB"/>
    <w:rsid w:val="00EC6BA7"/>
    <w:rsid w:val="00EC6BCA"/>
    <w:rsid w:val="00ED0673"/>
    <w:rsid w:val="00ED15DD"/>
    <w:rsid w:val="00ED17FE"/>
    <w:rsid w:val="00ED1ED4"/>
    <w:rsid w:val="00ED26D2"/>
    <w:rsid w:val="00ED6DE1"/>
    <w:rsid w:val="00EE3B34"/>
    <w:rsid w:val="00EE3D25"/>
    <w:rsid w:val="00EE51C8"/>
    <w:rsid w:val="00F00F39"/>
    <w:rsid w:val="00F0140E"/>
    <w:rsid w:val="00F03C92"/>
    <w:rsid w:val="00F04596"/>
    <w:rsid w:val="00F06623"/>
    <w:rsid w:val="00F10434"/>
    <w:rsid w:val="00F11148"/>
    <w:rsid w:val="00F11687"/>
    <w:rsid w:val="00F2255D"/>
    <w:rsid w:val="00F22CDB"/>
    <w:rsid w:val="00F236EE"/>
    <w:rsid w:val="00F331F0"/>
    <w:rsid w:val="00F3521E"/>
    <w:rsid w:val="00F35351"/>
    <w:rsid w:val="00F36CBA"/>
    <w:rsid w:val="00F40008"/>
    <w:rsid w:val="00F409CB"/>
    <w:rsid w:val="00F40D2D"/>
    <w:rsid w:val="00F43C25"/>
    <w:rsid w:val="00F4762F"/>
    <w:rsid w:val="00F47D03"/>
    <w:rsid w:val="00F51626"/>
    <w:rsid w:val="00F5349C"/>
    <w:rsid w:val="00F54774"/>
    <w:rsid w:val="00F5691A"/>
    <w:rsid w:val="00F60D69"/>
    <w:rsid w:val="00F62FAF"/>
    <w:rsid w:val="00F63FCE"/>
    <w:rsid w:val="00F648AC"/>
    <w:rsid w:val="00F65C84"/>
    <w:rsid w:val="00F71596"/>
    <w:rsid w:val="00F740D9"/>
    <w:rsid w:val="00F74316"/>
    <w:rsid w:val="00F7545C"/>
    <w:rsid w:val="00F75883"/>
    <w:rsid w:val="00F76C17"/>
    <w:rsid w:val="00F77C91"/>
    <w:rsid w:val="00F77D3F"/>
    <w:rsid w:val="00F806C2"/>
    <w:rsid w:val="00F83A69"/>
    <w:rsid w:val="00F8632C"/>
    <w:rsid w:val="00F8704B"/>
    <w:rsid w:val="00F966CF"/>
    <w:rsid w:val="00FA377E"/>
    <w:rsid w:val="00FA3EE2"/>
    <w:rsid w:val="00FA42E7"/>
    <w:rsid w:val="00FA55CA"/>
    <w:rsid w:val="00FA61F0"/>
    <w:rsid w:val="00FC1C09"/>
    <w:rsid w:val="00FC2768"/>
    <w:rsid w:val="00FC29A6"/>
    <w:rsid w:val="00FC5B07"/>
    <w:rsid w:val="00FC5E59"/>
    <w:rsid w:val="00FC6DDD"/>
    <w:rsid w:val="00FC7D85"/>
    <w:rsid w:val="00FD2358"/>
    <w:rsid w:val="00FD4139"/>
    <w:rsid w:val="00FD4C54"/>
    <w:rsid w:val="00FD666F"/>
    <w:rsid w:val="00FD774A"/>
    <w:rsid w:val="00FE165C"/>
    <w:rsid w:val="00FE3601"/>
    <w:rsid w:val="00FE478B"/>
    <w:rsid w:val="00FE4DFB"/>
    <w:rsid w:val="00FE56B3"/>
    <w:rsid w:val="00FF0A60"/>
    <w:rsid w:val="00FF1227"/>
    <w:rsid w:val="00FF2A1E"/>
    <w:rsid w:val="00FF71B9"/>
    <w:rsid w:val="00FF7D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FFABBCB"/>
  <w15:chartTrackingRefBased/>
  <w15:docId w15:val="{557387E5-0994-48B2-9900-0B2260D3A7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B6300"/>
  </w:style>
  <w:style w:type="paragraph" w:styleId="Heading1">
    <w:name w:val="heading 1"/>
    <w:basedOn w:val="Normal"/>
    <w:next w:val="Normal"/>
    <w:link w:val="Heading1Char"/>
    <w:uiPriority w:val="9"/>
    <w:qFormat/>
    <w:rsid w:val="00061C85"/>
    <w:pPr>
      <w:keepNext/>
      <w:keepLines/>
      <w:suppressAutoHyphens/>
      <w:spacing w:before="40" w:after="120" w:line="240" w:lineRule="auto"/>
      <w:ind w:right="432"/>
      <w:outlineLvl w:val="0"/>
    </w:pPr>
    <w:rPr>
      <w:rFonts w:ascii="Calibri" w:eastAsia="Times New Roman" w:hAnsi="Calibri" w:cs="Times New Roman"/>
      <w:b/>
      <w:bCs/>
      <w:color w:val="1D1B11"/>
      <w:sz w:val="28"/>
      <w:szCs w:val="28"/>
      <w:lang w:val="en-GB"/>
    </w:rPr>
  </w:style>
  <w:style w:type="paragraph" w:styleId="Heading2">
    <w:name w:val="heading 2"/>
    <w:basedOn w:val="Normal"/>
    <w:next w:val="Normal"/>
    <w:link w:val="Heading2Char"/>
    <w:uiPriority w:val="9"/>
    <w:unhideWhenUsed/>
    <w:qFormat/>
    <w:rsid w:val="00673F1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061C85"/>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646110"/>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904634"/>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61C85"/>
    <w:pPr>
      <w:tabs>
        <w:tab w:val="center" w:pos="4680"/>
        <w:tab w:val="right" w:pos="9360"/>
      </w:tabs>
      <w:spacing w:after="0" w:line="240" w:lineRule="auto"/>
    </w:pPr>
  </w:style>
  <w:style w:type="character" w:customStyle="1" w:styleId="HeaderChar">
    <w:name w:val="Header Char"/>
    <w:basedOn w:val="DefaultParagraphFont"/>
    <w:link w:val="Header"/>
    <w:uiPriority w:val="99"/>
    <w:rsid w:val="00061C85"/>
  </w:style>
  <w:style w:type="paragraph" w:styleId="Footer">
    <w:name w:val="footer"/>
    <w:basedOn w:val="Normal"/>
    <w:link w:val="FooterChar"/>
    <w:uiPriority w:val="99"/>
    <w:unhideWhenUsed/>
    <w:rsid w:val="00061C85"/>
    <w:pPr>
      <w:tabs>
        <w:tab w:val="center" w:pos="4680"/>
        <w:tab w:val="right" w:pos="9360"/>
      </w:tabs>
      <w:spacing w:after="0" w:line="240" w:lineRule="auto"/>
    </w:pPr>
  </w:style>
  <w:style w:type="character" w:customStyle="1" w:styleId="FooterChar">
    <w:name w:val="Footer Char"/>
    <w:basedOn w:val="DefaultParagraphFont"/>
    <w:link w:val="Footer"/>
    <w:uiPriority w:val="99"/>
    <w:rsid w:val="00061C85"/>
  </w:style>
  <w:style w:type="character" w:customStyle="1" w:styleId="Heading1Char">
    <w:name w:val="Heading 1 Char"/>
    <w:basedOn w:val="DefaultParagraphFont"/>
    <w:link w:val="Heading1"/>
    <w:uiPriority w:val="9"/>
    <w:rsid w:val="00061C85"/>
    <w:rPr>
      <w:rFonts w:ascii="Calibri" w:eastAsia="Times New Roman" w:hAnsi="Calibri" w:cs="Times New Roman"/>
      <w:b/>
      <w:bCs/>
      <w:color w:val="1D1B11"/>
      <w:sz w:val="28"/>
      <w:szCs w:val="28"/>
      <w:lang w:val="en-GB"/>
    </w:rPr>
  </w:style>
  <w:style w:type="character" w:styleId="Hyperlink">
    <w:name w:val="Hyperlink"/>
    <w:uiPriority w:val="99"/>
    <w:unhideWhenUsed/>
    <w:rsid w:val="00061C85"/>
    <w:rPr>
      <w:color w:val="0000FF"/>
      <w:u w:val="single"/>
    </w:rPr>
  </w:style>
  <w:style w:type="paragraph" w:styleId="Subtitle">
    <w:name w:val="Subtitle"/>
    <w:basedOn w:val="Normal"/>
    <w:next w:val="Normal"/>
    <w:link w:val="SubtitleChar"/>
    <w:uiPriority w:val="11"/>
    <w:qFormat/>
    <w:rsid w:val="00061C85"/>
    <w:pPr>
      <w:numPr>
        <w:ilvl w:val="1"/>
      </w:numPr>
      <w:suppressAutoHyphens/>
      <w:spacing w:line="240" w:lineRule="auto"/>
      <w:ind w:left="432" w:right="432"/>
      <w:jc w:val="center"/>
    </w:pPr>
    <w:rPr>
      <w:rFonts w:eastAsiaTheme="minorEastAsia"/>
      <w:b/>
      <w:color w:val="833C0B" w:themeColor="accent2" w:themeShade="80"/>
      <w:spacing w:val="15"/>
      <w:lang w:val="en-GB"/>
    </w:rPr>
  </w:style>
  <w:style w:type="character" w:customStyle="1" w:styleId="SubtitleChar">
    <w:name w:val="Subtitle Char"/>
    <w:basedOn w:val="DefaultParagraphFont"/>
    <w:link w:val="Subtitle"/>
    <w:uiPriority w:val="11"/>
    <w:rsid w:val="00061C85"/>
    <w:rPr>
      <w:rFonts w:eastAsiaTheme="minorEastAsia"/>
      <w:b/>
      <w:color w:val="833C0B" w:themeColor="accent2" w:themeShade="80"/>
      <w:spacing w:val="15"/>
      <w:lang w:val="en-GB"/>
    </w:rPr>
  </w:style>
  <w:style w:type="character" w:customStyle="1" w:styleId="Heading3Char">
    <w:name w:val="Heading 3 Char"/>
    <w:basedOn w:val="DefaultParagraphFont"/>
    <w:link w:val="Heading3"/>
    <w:uiPriority w:val="9"/>
    <w:rsid w:val="00061C85"/>
    <w:rPr>
      <w:rFonts w:asciiTheme="majorHAnsi" w:eastAsiaTheme="majorEastAsia" w:hAnsiTheme="majorHAnsi" w:cstheme="majorBidi"/>
      <w:color w:val="1F4D78" w:themeColor="accent1" w:themeShade="7F"/>
      <w:sz w:val="24"/>
      <w:szCs w:val="24"/>
    </w:rPr>
  </w:style>
  <w:style w:type="character" w:customStyle="1" w:styleId="Heading5Char">
    <w:name w:val="Heading 5 Char"/>
    <w:basedOn w:val="DefaultParagraphFont"/>
    <w:link w:val="Heading5"/>
    <w:uiPriority w:val="9"/>
    <w:semiHidden/>
    <w:rsid w:val="00904634"/>
    <w:rPr>
      <w:rFonts w:asciiTheme="majorHAnsi" w:eastAsiaTheme="majorEastAsia" w:hAnsiTheme="majorHAnsi" w:cstheme="majorBidi"/>
      <w:color w:val="2E74B5" w:themeColor="accent1" w:themeShade="BF"/>
    </w:rPr>
  </w:style>
  <w:style w:type="character" w:styleId="FollowedHyperlink">
    <w:name w:val="FollowedHyperlink"/>
    <w:basedOn w:val="DefaultParagraphFont"/>
    <w:uiPriority w:val="99"/>
    <w:semiHidden/>
    <w:unhideWhenUsed/>
    <w:rsid w:val="007C74A8"/>
    <w:rPr>
      <w:color w:val="954F72" w:themeColor="followedHyperlink"/>
      <w:u w:val="single"/>
    </w:rPr>
  </w:style>
  <w:style w:type="paragraph" w:styleId="NoSpacing">
    <w:name w:val="No Spacing"/>
    <w:uiPriority w:val="1"/>
    <w:qFormat/>
    <w:rsid w:val="00121111"/>
    <w:pPr>
      <w:spacing w:after="0" w:line="240" w:lineRule="auto"/>
    </w:pPr>
  </w:style>
  <w:style w:type="paragraph" w:styleId="ListParagraph">
    <w:name w:val="List Paragraph"/>
    <w:basedOn w:val="Normal"/>
    <w:uiPriority w:val="34"/>
    <w:qFormat/>
    <w:rsid w:val="00B85690"/>
    <w:pPr>
      <w:spacing w:after="200" w:line="276" w:lineRule="auto"/>
      <w:ind w:left="720"/>
      <w:contextualSpacing/>
    </w:pPr>
  </w:style>
  <w:style w:type="table" w:styleId="TableGrid">
    <w:name w:val="Table Grid"/>
    <w:basedOn w:val="TableNormal"/>
    <w:uiPriority w:val="39"/>
    <w:rsid w:val="007A5F8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6A6F40"/>
    <w:rPr>
      <w:sz w:val="16"/>
      <w:szCs w:val="16"/>
    </w:rPr>
  </w:style>
  <w:style w:type="paragraph" w:styleId="CommentText">
    <w:name w:val="annotation text"/>
    <w:basedOn w:val="Normal"/>
    <w:link w:val="CommentTextChar"/>
    <w:uiPriority w:val="99"/>
    <w:unhideWhenUsed/>
    <w:rsid w:val="006A6F40"/>
    <w:pPr>
      <w:spacing w:line="240" w:lineRule="auto"/>
    </w:pPr>
    <w:rPr>
      <w:sz w:val="20"/>
      <w:szCs w:val="20"/>
    </w:rPr>
  </w:style>
  <w:style w:type="character" w:customStyle="1" w:styleId="CommentTextChar">
    <w:name w:val="Comment Text Char"/>
    <w:basedOn w:val="DefaultParagraphFont"/>
    <w:link w:val="CommentText"/>
    <w:uiPriority w:val="99"/>
    <w:rsid w:val="006A6F40"/>
    <w:rPr>
      <w:sz w:val="20"/>
      <w:szCs w:val="20"/>
    </w:rPr>
  </w:style>
  <w:style w:type="paragraph" w:styleId="CommentSubject">
    <w:name w:val="annotation subject"/>
    <w:basedOn w:val="CommentText"/>
    <w:next w:val="CommentText"/>
    <w:link w:val="CommentSubjectChar"/>
    <w:uiPriority w:val="99"/>
    <w:semiHidden/>
    <w:unhideWhenUsed/>
    <w:rsid w:val="006A6F40"/>
    <w:rPr>
      <w:b/>
      <w:bCs/>
    </w:rPr>
  </w:style>
  <w:style w:type="character" w:customStyle="1" w:styleId="CommentSubjectChar">
    <w:name w:val="Comment Subject Char"/>
    <w:basedOn w:val="CommentTextChar"/>
    <w:link w:val="CommentSubject"/>
    <w:uiPriority w:val="99"/>
    <w:semiHidden/>
    <w:rsid w:val="006A6F40"/>
    <w:rPr>
      <w:b/>
      <w:bCs/>
      <w:sz w:val="20"/>
      <w:szCs w:val="20"/>
    </w:rPr>
  </w:style>
  <w:style w:type="paragraph" w:styleId="BalloonText">
    <w:name w:val="Balloon Text"/>
    <w:basedOn w:val="Normal"/>
    <w:link w:val="BalloonTextChar"/>
    <w:uiPriority w:val="99"/>
    <w:semiHidden/>
    <w:unhideWhenUsed/>
    <w:rsid w:val="006A6F4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A6F40"/>
    <w:rPr>
      <w:rFonts w:ascii="Segoe UI" w:hAnsi="Segoe UI" w:cs="Segoe UI"/>
      <w:sz w:val="18"/>
      <w:szCs w:val="18"/>
    </w:rPr>
  </w:style>
  <w:style w:type="paragraph" w:styleId="Caption">
    <w:name w:val="caption"/>
    <w:basedOn w:val="Normal"/>
    <w:next w:val="Normal"/>
    <w:uiPriority w:val="35"/>
    <w:unhideWhenUsed/>
    <w:qFormat/>
    <w:rsid w:val="00365114"/>
    <w:pPr>
      <w:spacing w:after="200" w:line="240" w:lineRule="auto"/>
    </w:pPr>
    <w:rPr>
      <w:i/>
      <w:iCs/>
      <w:color w:val="44546A" w:themeColor="text2"/>
      <w:sz w:val="18"/>
      <w:szCs w:val="18"/>
    </w:rPr>
  </w:style>
  <w:style w:type="character" w:customStyle="1" w:styleId="Heading2Char">
    <w:name w:val="Heading 2 Char"/>
    <w:basedOn w:val="DefaultParagraphFont"/>
    <w:link w:val="Heading2"/>
    <w:uiPriority w:val="9"/>
    <w:rsid w:val="00673F12"/>
    <w:rPr>
      <w:rFonts w:asciiTheme="majorHAnsi" w:eastAsiaTheme="majorEastAsia" w:hAnsiTheme="majorHAnsi" w:cstheme="majorBidi"/>
      <w:color w:val="2E74B5" w:themeColor="accent1" w:themeShade="BF"/>
      <w:sz w:val="26"/>
      <w:szCs w:val="26"/>
    </w:rPr>
  </w:style>
  <w:style w:type="paragraph" w:styleId="NormalWeb">
    <w:name w:val="Normal (Web)"/>
    <w:basedOn w:val="Normal"/>
    <w:uiPriority w:val="99"/>
    <w:unhideWhenUsed/>
    <w:rsid w:val="00AA68B6"/>
    <w:pPr>
      <w:spacing w:before="100" w:beforeAutospacing="1" w:after="100" w:afterAutospacing="1" w:line="240" w:lineRule="auto"/>
    </w:pPr>
    <w:rPr>
      <w:rFonts w:ascii="Times New Roman" w:eastAsia="Times New Roman" w:hAnsi="Times New Roman" w:cs="Times New Roman"/>
      <w:sz w:val="24"/>
      <w:szCs w:val="24"/>
    </w:rPr>
  </w:style>
  <w:style w:type="paragraph" w:styleId="BodyText">
    <w:name w:val="Body Text"/>
    <w:basedOn w:val="Normal"/>
    <w:link w:val="BodyTextChar"/>
    <w:uiPriority w:val="1"/>
    <w:qFormat/>
    <w:rsid w:val="00537691"/>
    <w:pPr>
      <w:widowControl w:val="0"/>
      <w:autoSpaceDE w:val="0"/>
      <w:autoSpaceDN w:val="0"/>
      <w:spacing w:after="0" w:line="240" w:lineRule="auto"/>
    </w:pPr>
    <w:rPr>
      <w:rFonts w:ascii="Helvetica Neue" w:eastAsia="Helvetica Neue" w:hAnsi="Helvetica Neue" w:cs="Helvetica Neue"/>
      <w:sz w:val="24"/>
      <w:szCs w:val="24"/>
    </w:rPr>
  </w:style>
  <w:style w:type="character" w:customStyle="1" w:styleId="BodyTextChar">
    <w:name w:val="Body Text Char"/>
    <w:basedOn w:val="DefaultParagraphFont"/>
    <w:link w:val="BodyText"/>
    <w:uiPriority w:val="1"/>
    <w:rsid w:val="00537691"/>
    <w:rPr>
      <w:rFonts w:ascii="Helvetica Neue" w:eastAsia="Helvetica Neue" w:hAnsi="Helvetica Neue" w:cs="Helvetica Neue"/>
      <w:sz w:val="24"/>
      <w:szCs w:val="24"/>
    </w:rPr>
  </w:style>
  <w:style w:type="character" w:customStyle="1" w:styleId="Heading4Char">
    <w:name w:val="Heading 4 Char"/>
    <w:basedOn w:val="DefaultParagraphFont"/>
    <w:link w:val="Heading4"/>
    <w:uiPriority w:val="9"/>
    <w:semiHidden/>
    <w:rsid w:val="00646110"/>
    <w:rPr>
      <w:rFonts w:asciiTheme="majorHAnsi" w:eastAsiaTheme="majorEastAsia" w:hAnsiTheme="majorHAnsi" w:cstheme="majorBidi"/>
      <w:i/>
      <w:iCs/>
      <w:color w:val="2E74B5"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239311">
      <w:bodyDiv w:val="1"/>
      <w:marLeft w:val="0"/>
      <w:marRight w:val="0"/>
      <w:marTop w:val="0"/>
      <w:marBottom w:val="0"/>
      <w:divBdr>
        <w:top w:val="none" w:sz="0" w:space="0" w:color="auto"/>
        <w:left w:val="none" w:sz="0" w:space="0" w:color="auto"/>
        <w:bottom w:val="none" w:sz="0" w:space="0" w:color="auto"/>
        <w:right w:val="none" w:sz="0" w:space="0" w:color="auto"/>
      </w:divBdr>
    </w:div>
    <w:div w:id="88819078">
      <w:bodyDiv w:val="1"/>
      <w:marLeft w:val="0"/>
      <w:marRight w:val="0"/>
      <w:marTop w:val="0"/>
      <w:marBottom w:val="0"/>
      <w:divBdr>
        <w:top w:val="none" w:sz="0" w:space="0" w:color="auto"/>
        <w:left w:val="none" w:sz="0" w:space="0" w:color="auto"/>
        <w:bottom w:val="none" w:sz="0" w:space="0" w:color="auto"/>
        <w:right w:val="none" w:sz="0" w:space="0" w:color="auto"/>
      </w:divBdr>
    </w:div>
    <w:div w:id="261572860">
      <w:bodyDiv w:val="1"/>
      <w:marLeft w:val="0"/>
      <w:marRight w:val="0"/>
      <w:marTop w:val="0"/>
      <w:marBottom w:val="0"/>
      <w:divBdr>
        <w:top w:val="none" w:sz="0" w:space="0" w:color="auto"/>
        <w:left w:val="none" w:sz="0" w:space="0" w:color="auto"/>
        <w:bottom w:val="none" w:sz="0" w:space="0" w:color="auto"/>
        <w:right w:val="none" w:sz="0" w:space="0" w:color="auto"/>
      </w:divBdr>
    </w:div>
    <w:div w:id="268707739">
      <w:bodyDiv w:val="1"/>
      <w:marLeft w:val="0"/>
      <w:marRight w:val="0"/>
      <w:marTop w:val="0"/>
      <w:marBottom w:val="0"/>
      <w:divBdr>
        <w:top w:val="none" w:sz="0" w:space="0" w:color="auto"/>
        <w:left w:val="none" w:sz="0" w:space="0" w:color="auto"/>
        <w:bottom w:val="none" w:sz="0" w:space="0" w:color="auto"/>
        <w:right w:val="none" w:sz="0" w:space="0" w:color="auto"/>
      </w:divBdr>
      <w:divsChild>
        <w:div w:id="12267038">
          <w:marLeft w:val="907"/>
          <w:marRight w:val="0"/>
          <w:marTop w:val="0"/>
          <w:marBottom w:val="240"/>
          <w:divBdr>
            <w:top w:val="none" w:sz="0" w:space="0" w:color="auto"/>
            <w:left w:val="none" w:sz="0" w:space="0" w:color="auto"/>
            <w:bottom w:val="none" w:sz="0" w:space="0" w:color="auto"/>
            <w:right w:val="none" w:sz="0" w:space="0" w:color="auto"/>
          </w:divBdr>
        </w:div>
        <w:div w:id="16777504">
          <w:marLeft w:val="446"/>
          <w:marRight w:val="0"/>
          <w:marTop w:val="0"/>
          <w:marBottom w:val="240"/>
          <w:divBdr>
            <w:top w:val="none" w:sz="0" w:space="0" w:color="auto"/>
            <w:left w:val="none" w:sz="0" w:space="0" w:color="auto"/>
            <w:bottom w:val="none" w:sz="0" w:space="0" w:color="auto"/>
            <w:right w:val="none" w:sz="0" w:space="0" w:color="auto"/>
          </w:divBdr>
        </w:div>
        <w:div w:id="141393075">
          <w:marLeft w:val="907"/>
          <w:marRight w:val="0"/>
          <w:marTop w:val="0"/>
          <w:marBottom w:val="240"/>
          <w:divBdr>
            <w:top w:val="none" w:sz="0" w:space="0" w:color="auto"/>
            <w:left w:val="none" w:sz="0" w:space="0" w:color="auto"/>
            <w:bottom w:val="none" w:sz="0" w:space="0" w:color="auto"/>
            <w:right w:val="none" w:sz="0" w:space="0" w:color="auto"/>
          </w:divBdr>
        </w:div>
        <w:div w:id="156852030">
          <w:marLeft w:val="907"/>
          <w:marRight w:val="0"/>
          <w:marTop w:val="0"/>
          <w:marBottom w:val="240"/>
          <w:divBdr>
            <w:top w:val="none" w:sz="0" w:space="0" w:color="auto"/>
            <w:left w:val="none" w:sz="0" w:space="0" w:color="auto"/>
            <w:bottom w:val="none" w:sz="0" w:space="0" w:color="auto"/>
            <w:right w:val="none" w:sz="0" w:space="0" w:color="auto"/>
          </w:divBdr>
        </w:div>
        <w:div w:id="333647845">
          <w:marLeft w:val="446"/>
          <w:marRight w:val="0"/>
          <w:marTop w:val="0"/>
          <w:marBottom w:val="240"/>
          <w:divBdr>
            <w:top w:val="none" w:sz="0" w:space="0" w:color="auto"/>
            <w:left w:val="none" w:sz="0" w:space="0" w:color="auto"/>
            <w:bottom w:val="none" w:sz="0" w:space="0" w:color="auto"/>
            <w:right w:val="none" w:sz="0" w:space="0" w:color="auto"/>
          </w:divBdr>
        </w:div>
        <w:div w:id="351032297">
          <w:marLeft w:val="446"/>
          <w:marRight w:val="0"/>
          <w:marTop w:val="0"/>
          <w:marBottom w:val="240"/>
          <w:divBdr>
            <w:top w:val="none" w:sz="0" w:space="0" w:color="auto"/>
            <w:left w:val="none" w:sz="0" w:space="0" w:color="auto"/>
            <w:bottom w:val="none" w:sz="0" w:space="0" w:color="auto"/>
            <w:right w:val="none" w:sz="0" w:space="0" w:color="auto"/>
          </w:divBdr>
        </w:div>
        <w:div w:id="1196963318">
          <w:marLeft w:val="907"/>
          <w:marRight w:val="0"/>
          <w:marTop w:val="0"/>
          <w:marBottom w:val="240"/>
          <w:divBdr>
            <w:top w:val="none" w:sz="0" w:space="0" w:color="auto"/>
            <w:left w:val="none" w:sz="0" w:space="0" w:color="auto"/>
            <w:bottom w:val="none" w:sz="0" w:space="0" w:color="auto"/>
            <w:right w:val="none" w:sz="0" w:space="0" w:color="auto"/>
          </w:divBdr>
        </w:div>
        <w:div w:id="2085952670">
          <w:marLeft w:val="907"/>
          <w:marRight w:val="0"/>
          <w:marTop w:val="0"/>
          <w:marBottom w:val="240"/>
          <w:divBdr>
            <w:top w:val="none" w:sz="0" w:space="0" w:color="auto"/>
            <w:left w:val="none" w:sz="0" w:space="0" w:color="auto"/>
            <w:bottom w:val="none" w:sz="0" w:space="0" w:color="auto"/>
            <w:right w:val="none" w:sz="0" w:space="0" w:color="auto"/>
          </w:divBdr>
        </w:div>
      </w:divsChild>
    </w:div>
    <w:div w:id="300501871">
      <w:bodyDiv w:val="1"/>
      <w:marLeft w:val="0"/>
      <w:marRight w:val="0"/>
      <w:marTop w:val="0"/>
      <w:marBottom w:val="0"/>
      <w:divBdr>
        <w:top w:val="none" w:sz="0" w:space="0" w:color="auto"/>
        <w:left w:val="none" w:sz="0" w:space="0" w:color="auto"/>
        <w:bottom w:val="none" w:sz="0" w:space="0" w:color="auto"/>
        <w:right w:val="none" w:sz="0" w:space="0" w:color="auto"/>
      </w:divBdr>
    </w:div>
    <w:div w:id="410082508">
      <w:bodyDiv w:val="1"/>
      <w:marLeft w:val="0"/>
      <w:marRight w:val="0"/>
      <w:marTop w:val="0"/>
      <w:marBottom w:val="0"/>
      <w:divBdr>
        <w:top w:val="none" w:sz="0" w:space="0" w:color="auto"/>
        <w:left w:val="none" w:sz="0" w:space="0" w:color="auto"/>
        <w:bottom w:val="none" w:sz="0" w:space="0" w:color="auto"/>
        <w:right w:val="none" w:sz="0" w:space="0" w:color="auto"/>
      </w:divBdr>
    </w:div>
    <w:div w:id="451870888">
      <w:bodyDiv w:val="1"/>
      <w:marLeft w:val="0"/>
      <w:marRight w:val="0"/>
      <w:marTop w:val="0"/>
      <w:marBottom w:val="0"/>
      <w:divBdr>
        <w:top w:val="none" w:sz="0" w:space="0" w:color="auto"/>
        <w:left w:val="none" w:sz="0" w:space="0" w:color="auto"/>
        <w:bottom w:val="none" w:sz="0" w:space="0" w:color="auto"/>
        <w:right w:val="none" w:sz="0" w:space="0" w:color="auto"/>
      </w:divBdr>
    </w:div>
    <w:div w:id="615261138">
      <w:bodyDiv w:val="1"/>
      <w:marLeft w:val="0"/>
      <w:marRight w:val="0"/>
      <w:marTop w:val="0"/>
      <w:marBottom w:val="0"/>
      <w:divBdr>
        <w:top w:val="none" w:sz="0" w:space="0" w:color="auto"/>
        <w:left w:val="none" w:sz="0" w:space="0" w:color="auto"/>
        <w:bottom w:val="none" w:sz="0" w:space="0" w:color="auto"/>
        <w:right w:val="none" w:sz="0" w:space="0" w:color="auto"/>
      </w:divBdr>
      <w:divsChild>
        <w:div w:id="48849188">
          <w:marLeft w:val="446"/>
          <w:marRight w:val="0"/>
          <w:marTop w:val="0"/>
          <w:marBottom w:val="240"/>
          <w:divBdr>
            <w:top w:val="none" w:sz="0" w:space="0" w:color="auto"/>
            <w:left w:val="none" w:sz="0" w:space="0" w:color="auto"/>
            <w:bottom w:val="none" w:sz="0" w:space="0" w:color="auto"/>
            <w:right w:val="none" w:sz="0" w:space="0" w:color="auto"/>
          </w:divBdr>
        </w:div>
        <w:div w:id="616762517">
          <w:marLeft w:val="446"/>
          <w:marRight w:val="0"/>
          <w:marTop w:val="0"/>
          <w:marBottom w:val="240"/>
          <w:divBdr>
            <w:top w:val="none" w:sz="0" w:space="0" w:color="auto"/>
            <w:left w:val="none" w:sz="0" w:space="0" w:color="auto"/>
            <w:bottom w:val="none" w:sz="0" w:space="0" w:color="auto"/>
            <w:right w:val="none" w:sz="0" w:space="0" w:color="auto"/>
          </w:divBdr>
        </w:div>
        <w:div w:id="855121736">
          <w:marLeft w:val="446"/>
          <w:marRight w:val="0"/>
          <w:marTop w:val="0"/>
          <w:marBottom w:val="240"/>
          <w:divBdr>
            <w:top w:val="none" w:sz="0" w:space="0" w:color="auto"/>
            <w:left w:val="none" w:sz="0" w:space="0" w:color="auto"/>
            <w:bottom w:val="none" w:sz="0" w:space="0" w:color="auto"/>
            <w:right w:val="none" w:sz="0" w:space="0" w:color="auto"/>
          </w:divBdr>
        </w:div>
        <w:div w:id="1922368067">
          <w:marLeft w:val="446"/>
          <w:marRight w:val="0"/>
          <w:marTop w:val="0"/>
          <w:marBottom w:val="240"/>
          <w:divBdr>
            <w:top w:val="none" w:sz="0" w:space="0" w:color="auto"/>
            <w:left w:val="none" w:sz="0" w:space="0" w:color="auto"/>
            <w:bottom w:val="none" w:sz="0" w:space="0" w:color="auto"/>
            <w:right w:val="none" w:sz="0" w:space="0" w:color="auto"/>
          </w:divBdr>
        </w:div>
      </w:divsChild>
    </w:div>
    <w:div w:id="619455476">
      <w:bodyDiv w:val="1"/>
      <w:marLeft w:val="0"/>
      <w:marRight w:val="0"/>
      <w:marTop w:val="0"/>
      <w:marBottom w:val="0"/>
      <w:divBdr>
        <w:top w:val="none" w:sz="0" w:space="0" w:color="auto"/>
        <w:left w:val="none" w:sz="0" w:space="0" w:color="auto"/>
        <w:bottom w:val="none" w:sz="0" w:space="0" w:color="auto"/>
        <w:right w:val="none" w:sz="0" w:space="0" w:color="auto"/>
      </w:divBdr>
      <w:divsChild>
        <w:div w:id="306978746">
          <w:marLeft w:val="907"/>
          <w:marRight w:val="0"/>
          <w:marTop w:val="0"/>
          <w:marBottom w:val="240"/>
          <w:divBdr>
            <w:top w:val="none" w:sz="0" w:space="0" w:color="auto"/>
            <w:left w:val="none" w:sz="0" w:space="0" w:color="auto"/>
            <w:bottom w:val="none" w:sz="0" w:space="0" w:color="auto"/>
            <w:right w:val="none" w:sz="0" w:space="0" w:color="auto"/>
          </w:divBdr>
        </w:div>
        <w:div w:id="577249993">
          <w:marLeft w:val="907"/>
          <w:marRight w:val="0"/>
          <w:marTop w:val="0"/>
          <w:marBottom w:val="240"/>
          <w:divBdr>
            <w:top w:val="none" w:sz="0" w:space="0" w:color="auto"/>
            <w:left w:val="none" w:sz="0" w:space="0" w:color="auto"/>
            <w:bottom w:val="none" w:sz="0" w:space="0" w:color="auto"/>
            <w:right w:val="none" w:sz="0" w:space="0" w:color="auto"/>
          </w:divBdr>
        </w:div>
        <w:div w:id="651450070">
          <w:marLeft w:val="907"/>
          <w:marRight w:val="0"/>
          <w:marTop w:val="0"/>
          <w:marBottom w:val="240"/>
          <w:divBdr>
            <w:top w:val="none" w:sz="0" w:space="0" w:color="auto"/>
            <w:left w:val="none" w:sz="0" w:space="0" w:color="auto"/>
            <w:bottom w:val="none" w:sz="0" w:space="0" w:color="auto"/>
            <w:right w:val="none" w:sz="0" w:space="0" w:color="auto"/>
          </w:divBdr>
        </w:div>
        <w:div w:id="1800105202">
          <w:marLeft w:val="446"/>
          <w:marRight w:val="0"/>
          <w:marTop w:val="0"/>
          <w:marBottom w:val="240"/>
          <w:divBdr>
            <w:top w:val="none" w:sz="0" w:space="0" w:color="auto"/>
            <w:left w:val="none" w:sz="0" w:space="0" w:color="auto"/>
            <w:bottom w:val="none" w:sz="0" w:space="0" w:color="auto"/>
            <w:right w:val="none" w:sz="0" w:space="0" w:color="auto"/>
          </w:divBdr>
        </w:div>
        <w:div w:id="1997874456">
          <w:marLeft w:val="907"/>
          <w:marRight w:val="0"/>
          <w:marTop w:val="0"/>
          <w:marBottom w:val="240"/>
          <w:divBdr>
            <w:top w:val="none" w:sz="0" w:space="0" w:color="auto"/>
            <w:left w:val="none" w:sz="0" w:space="0" w:color="auto"/>
            <w:bottom w:val="none" w:sz="0" w:space="0" w:color="auto"/>
            <w:right w:val="none" w:sz="0" w:space="0" w:color="auto"/>
          </w:divBdr>
        </w:div>
      </w:divsChild>
    </w:div>
    <w:div w:id="681276788">
      <w:bodyDiv w:val="1"/>
      <w:marLeft w:val="0"/>
      <w:marRight w:val="0"/>
      <w:marTop w:val="0"/>
      <w:marBottom w:val="0"/>
      <w:divBdr>
        <w:top w:val="none" w:sz="0" w:space="0" w:color="auto"/>
        <w:left w:val="none" w:sz="0" w:space="0" w:color="auto"/>
        <w:bottom w:val="none" w:sz="0" w:space="0" w:color="auto"/>
        <w:right w:val="none" w:sz="0" w:space="0" w:color="auto"/>
      </w:divBdr>
    </w:div>
    <w:div w:id="719090484">
      <w:bodyDiv w:val="1"/>
      <w:marLeft w:val="0"/>
      <w:marRight w:val="0"/>
      <w:marTop w:val="0"/>
      <w:marBottom w:val="0"/>
      <w:divBdr>
        <w:top w:val="none" w:sz="0" w:space="0" w:color="auto"/>
        <w:left w:val="none" w:sz="0" w:space="0" w:color="auto"/>
        <w:bottom w:val="none" w:sz="0" w:space="0" w:color="auto"/>
        <w:right w:val="none" w:sz="0" w:space="0" w:color="auto"/>
      </w:divBdr>
    </w:div>
    <w:div w:id="719400751">
      <w:bodyDiv w:val="1"/>
      <w:marLeft w:val="0"/>
      <w:marRight w:val="0"/>
      <w:marTop w:val="0"/>
      <w:marBottom w:val="0"/>
      <w:divBdr>
        <w:top w:val="none" w:sz="0" w:space="0" w:color="auto"/>
        <w:left w:val="none" w:sz="0" w:space="0" w:color="auto"/>
        <w:bottom w:val="none" w:sz="0" w:space="0" w:color="auto"/>
        <w:right w:val="none" w:sz="0" w:space="0" w:color="auto"/>
      </w:divBdr>
    </w:div>
    <w:div w:id="815296262">
      <w:bodyDiv w:val="1"/>
      <w:marLeft w:val="0"/>
      <w:marRight w:val="0"/>
      <w:marTop w:val="0"/>
      <w:marBottom w:val="0"/>
      <w:divBdr>
        <w:top w:val="none" w:sz="0" w:space="0" w:color="auto"/>
        <w:left w:val="none" w:sz="0" w:space="0" w:color="auto"/>
        <w:bottom w:val="none" w:sz="0" w:space="0" w:color="auto"/>
        <w:right w:val="none" w:sz="0" w:space="0" w:color="auto"/>
      </w:divBdr>
    </w:div>
    <w:div w:id="857498973">
      <w:bodyDiv w:val="1"/>
      <w:marLeft w:val="0"/>
      <w:marRight w:val="0"/>
      <w:marTop w:val="0"/>
      <w:marBottom w:val="0"/>
      <w:divBdr>
        <w:top w:val="none" w:sz="0" w:space="0" w:color="auto"/>
        <w:left w:val="none" w:sz="0" w:space="0" w:color="auto"/>
        <w:bottom w:val="none" w:sz="0" w:space="0" w:color="auto"/>
        <w:right w:val="none" w:sz="0" w:space="0" w:color="auto"/>
      </w:divBdr>
    </w:div>
    <w:div w:id="870460882">
      <w:bodyDiv w:val="1"/>
      <w:marLeft w:val="0"/>
      <w:marRight w:val="0"/>
      <w:marTop w:val="0"/>
      <w:marBottom w:val="0"/>
      <w:divBdr>
        <w:top w:val="none" w:sz="0" w:space="0" w:color="auto"/>
        <w:left w:val="none" w:sz="0" w:space="0" w:color="auto"/>
        <w:bottom w:val="none" w:sz="0" w:space="0" w:color="auto"/>
        <w:right w:val="none" w:sz="0" w:space="0" w:color="auto"/>
      </w:divBdr>
    </w:div>
    <w:div w:id="896628221">
      <w:bodyDiv w:val="1"/>
      <w:marLeft w:val="0"/>
      <w:marRight w:val="0"/>
      <w:marTop w:val="0"/>
      <w:marBottom w:val="0"/>
      <w:divBdr>
        <w:top w:val="none" w:sz="0" w:space="0" w:color="auto"/>
        <w:left w:val="none" w:sz="0" w:space="0" w:color="auto"/>
        <w:bottom w:val="none" w:sz="0" w:space="0" w:color="auto"/>
        <w:right w:val="none" w:sz="0" w:space="0" w:color="auto"/>
      </w:divBdr>
    </w:div>
    <w:div w:id="1047216805">
      <w:bodyDiv w:val="1"/>
      <w:marLeft w:val="0"/>
      <w:marRight w:val="0"/>
      <w:marTop w:val="0"/>
      <w:marBottom w:val="0"/>
      <w:divBdr>
        <w:top w:val="none" w:sz="0" w:space="0" w:color="auto"/>
        <w:left w:val="none" w:sz="0" w:space="0" w:color="auto"/>
        <w:bottom w:val="none" w:sz="0" w:space="0" w:color="auto"/>
        <w:right w:val="none" w:sz="0" w:space="0" w:color="auto"/>
      </w:divBdr>
    </w:div>
    <w:div w:id="1175538799">
      <w:bodyDiv w:val="1"/>
      <w:marLeft w:val="0"/>
      <w:marRight w:val="0"/>
      <w:marTop w:val="0"/>
      <w:marBottom w:val="0"/>
      <w:divBdr>
        <w:top w:val="none" w:sz="0" w:space="0" w:color="auto"/>
        <w:left w:val="none" w:sz="0" w:space="0" w:color="auto"/>
        <w:bottom w:val="none" w:sz="0" w:space="0" w:color="auto"/>
        <w:right w:val="none" w:sz="0" w:space="0" w:color="auto"/>
      </w:divBdr>
    </w:div>
    <w:div w:id="1242519710">
      <w:bodyDiv w:val="1"/>
      <w:marLeft w:val="0"/>
      <w:marRight w:val="0"/>
      <w:marTop w:val="0"/>
      <w:marBottom w:val="0"/>
      <w:divBdr>
        <w:top w:val="none" w:sz="0" w:space="0" w:color="auto"/>
        <w:left w:val="none" w:sz="0" w:space="0" w:color="auto"/>
        <w:bottom w:val="none" w:sz="0" w:space="0" w:color="auto"/>
        <w:right w:val="none" w:sz="0" w:space="0" w:color="auto"/>
      </w:divBdr>
    </w:div>
    <w:div w:id="1253277640">
      <w:bodyDiv w:val="1"/>
      <w:marLeft w:val="0"/>
      <w:marRight w:val="0"/>
      <w:marTop w:val="0"/>
      <w:marBottom w:val="0"/>
      <w:divBdr>
        <w:top w:val="none" w:sz="0" w:space="0" w:color="auto"/>
        <w:left w:val="none" w:sz="0" w:space="0" w:color="auto"/>
        <w:bottom w:val="none" w:sz="0" w:space="0" w:color="auto"/>
        <w:right w:val="none" w:sz="0" w:space="0" w:color="auto"/>
      </w:divBdr>
    </w:div>
    <w:div w:id="1287783543">
      <w:bodyDiv w:val="1"/>
      <w:marLeft w:val="0"/>
      <w:marRight w:val="0"/>
      <w:marTop w:val="0"/>
      <w:marBottom w:val="0"/>
      <w:divBdr>
        <w:top w:val="none" w:sz="0" w:space="0" w:color="auto"/>
        <w:left w:val="none" w:sz="0" w:space="0" w:color="auto"/>
        <w:bottom w:val="none" w:sz="0" w:space="0" w:color="auto"/>
        <w:right w:val="none" w:sz="0" w:space="0" w:color="auto"/>
      </w:divBdr>
      <w:divsChild>
        <w:div w:id="128209778">
          <w:marLeft w:val="446"/>
          <w:marRight w:val="0"/>
          <w:marTop w:val="0"/>
          <w:marBottom w:val="240"/>
          <w:divBdr>
            <w:top w:val="none" w:sz="0" w:space="0" w:color="auto"/>
            <w:left w:val="none" w:sz="0" w:space="0" w:color="auto"/>
            <w:bottom w:val="none" w:sz="0" w:space="0" w:color="auto"/>
            <w:right w:val="none" w:sz="0" w:space="0" w:color="auto"/>
          </w:divBdr>
        </w:div>
        <w:div w:id="720402549">
          <w:marLeft w:val="446"/>
          <w:marRight w:val="0"/>
          <w:marTop w:val="0"/>
          <w:marBottom w:val="240"/>
          <w:divBdr>
            <w:top w:val="none" w:sz="0" w:space="0" w:color="auto"/>
            <w:left w:val="none" w:sz="0" w:space="0" w:color="auto"/>
            <w:bottom w:val="none" w:sz="0" w:space="0" w:color="auto"/>
            <w:right w:val="none" w:sz="0" w:space="0" w:color="auto"/>
          </w:divBdr>
        </w:div>
        <w:div w:id="1846896096">
          <w:marLeft w:val="446"/>
          <w:marRight w:val="0"/>
          <w:marTop w:val="0"/>
          <w:marBottom w:val="240"/>
          <w:divBdr>
            <w:top w:val="none" w:sz="0" w:space="0" w:color="auto"/>
            <w:left w:val="none" w:sz="0" w:space="0" w:color="auto"/>
            <w:bottom w:val="none" w:sz="0" w:space="0" w:color="auto"/>
            <w:right w:val="none" w:sz="0" w:space="0" w:color="auto"/>
          </w:divBdr>
        </w:div>
      </w:divsChild>
    </w:div>
    <w:div w:id="1293706758">
      <w:bodyDiv w:val="1"/>
      <w:marLeft w:val="0"/>
      <w:marRight w:val="0"/>
      <w:marTop w:val="0"/>
      <w:marBottom w:val="0"/>
      <w:divBdr>
        <w:top w:val="none" w:sz="0" w:space="0" w:color="auto"/>
        <w:left w:val="none" w:sz="0" w:space="0" w:color="auto"/>
        <w:bottom w:val="none" w:sz="0" w:space="0" w:color="auto"/>
        <w:right w:val="none" w:sz="0" w:space="0" w:color="auto"/>
      </w:divBdr>
    </w:div>
    <w:div w:id="1329483527">
      <w:bodyDiv w:val="1"/>
      <w:marLeft w:val="0"/>
      <w:marRight w:val="0"/>
      <w:marTop w:val="0"/>
      <w:marBottom w:val="0"/>
      <w:divBdr>
        <w:top w:val="none" w:sz="0" w:space="0" w:color="auto"/>
        <w:left w:val="none" w:sz="0" w:space="0" w:color="auto"/>
        <w:bottom w:val="none" w:sz="0" w:space="0" w:color="auto"/>
        <w:right w:val="none" w:sz="0" w:space="0" w:color="auto"/>
      </w:divBdr>
      <w:divsChild>
        <w:div w:id="175703753">
          <w:marLeft w:val="907"/>
          <w:marRight w:val="0"/>
          <w:marTop w:val="0"/>
          <w:marBottom w:val="240"/>
          <w:divBdr>
            <w:top w:val="none" w:sz="0" w:space="0" w:color="auto"/>
            <w:left w:val="none" w:sz="0" w:space="0" w:color="auto"/>
            <w:bottom w:val="none" w:sz="0" w:space="0" w:color="auto"/>
            <w:right w:val="none" w:sz="0" w:space="0" w:color="auto"/>
          </w:divBdr>
        </w:div>
        <w:div w:id="830371529">
          <w:marLeft w:val="907"/>
          <w:marRight w:val="0"/>
          <w:marTop w:val="0"/>
          <w:marBottom w:val="240"/>
          <w:divBdr>
            <w:top w:val="none" w:sz="0" w:space="0" w:color="auto"/>
            <w:left w:val="none" w:sz="0" w:space="0" w:color="auto"/>
            <w:bottom w:val="none" w:sz="0" w:space="0" w:color="auto"/>
            <w:right w:val="none" w:sz="0" w:space="0" w:color="auto"/>
          </w:divBdr>
        </w:div>
        <w:div w:id="892736937">
          <w:marLeft w:val="907"/>
          <w:marRight w:val="0"/>
          <w:marTop w:val="0"/>
          <w:marBottom w:val="240"/>
          <w:divBdr>
            <w:top w:val="none" w:sz="0" w:space="0" w:color="auto"/>
            <w:left w:val="none" w:sz="0" w:space="0" w:color="auto"/>
            <w:bottom w:val="none" w:sz="0" w:space="0" w:color="auto"/>
            <w:right w:val="none" w:sz="0" w:space="0" w:color="auto"/>
          </w:divBdr>
        </w:div>
        <w:div w:id="1569339894">
          <w:marLeft w:val="446"/>
          <w:marRight w:val="0"/>
          <w:marTop w:val="0"/>
          <w:marBottom w:val="240"/>
          <w:divBdr>
            <w:top w:val="none" w:sz="0" w:space="0" w:color="auto"/>
            <w:left w:val="none" w:sz="0" w:space="0" w:color="auto"/>
            <w:bottom w:val="none" w:sz="0" w:space="0" w:color="auto"/>
            <w:right w:val="none" w:sz="0" w:space="0" w:color="auto"/>
          </w:divBdr>
        </w:div>
        <w:div w:id="2140299081">
          <w:marLeft w:val="907"/>
          <w:marRight w:val="0"/>
          <w:marTop w:val="0"/>
          <w:marBottom w:val="240"/>
          <w:divBdr>
            <w:top w:val="none" w:sz="0" w:space="0" w:color="auto"/>
            <w:left w:val="none" w:sz="0" w:space="0" w:color="auto"/>
            <w:bottom w:val="none" w:sz="0" w:space="0" w:color="auto"/>
            <w:right w:val="none" w:sz="0" w:space="0" w:color="auto"/>
          </w:divBdr>
        </w:div>
      </w:divsChild>
    </w:div>
    <w:div w:id="1336499836">
      <w:bodyDiv w:val="1"/>
      <w:marLeft w:val="0"/>
      <w:marRight w:val="0"/>
      <w:marTop w:val="0"/>
      <w:marBottom w:val="0"/>
      <w:divBdr>
        <w:top w:val="none" w:sz="0" w:space="0" w:color="auto"/>
        <w:left w:val="none" w:sz="0" w:space="0" w:color="auto"/>
        <w:bottom w:val="none" w:sz="0" w:space="0" w:color="auto"/>
        <w:right w:val="none" w:sz="0" w:space="0" w:color="auto"/>
      </w:divBdr>
      <w:divsChild>
        <w:div w:id="1452672576">
          <w:marLeft w:val="0"/>
          <w:marRight w:val="0"/>
          <w:marTop w:val="0"/>
          <w:marBottom w:val="0"/>
          <w:divBdr>
            <w:top w:val="none" w:sz="0" w:space="0" w:color="auto"/>
            <w:left w:val="none" w:sz="0" w:space="0" w:color="auto"/>
            <w:bottom w:val="none" w:sz="0" w:space="0" w:color="auto"/>
            <w:right w:val="none" w:sz="0" w:space="0" w:color="auto"/>
          </w:divBdr>
        </w:div>
      </w:divsChild>
    </w:div>
    <w:div w:id="1527406747">
      <w:bodyDiv w:val="1"/>
      <w:marLeft w:val="0"/>
      <w:marRight w:val="0"/>
      <w:marTop w:val="0"/>
      <w:marBottom w:val="0"/>
      <w:divBdr>
        <w:top w:val="none" w:sz="0" w:space="0" w:color="auto"/>
        <w:left w:val="none" w:sz="0" w:space="0" w:color="auto"/>
        <w:bottom w:val="none" w:sz="0" w:space="0" w:color="auto"/>
        <w:right w:val="none" w:sz="0" w:space="0" w:color="auto"/>
      </w:divBdr>
    </w:div>
    <w:div w:id="1676878558">
      <w:bodyDiv w:val="1"/>
      <w:marLeft w:val="0"/>
      <w:marRight w:val="0"/>
      <w:marTop w:val="0"/>
      <w:marBottom w:val="0"/>
      <w:divBdr>
        <w:top w:val="none" w:sz="0" w:space="0" w:color="auto"/>
        <w:left w:val="none" w:sz="0" w:space="0" w:color="auto"/>
        <w:bottom w:val="none" w:sz="0" w:space="0" w:color="auto"/>
        <w:right w:val="none" w:sz="0" w:space="0" w:color="auto"/>
      </w:divBdr>
    </w:div>
    <w:div w:id="1738473657">
      <w:bodyDiv w:val="1"/>
      <w:marLeft w:val="0"/>
      <w:marRight w:val="0"/>
      <w:marTop w:val="0"/>
      <w:marBottom w:val="0"/>
      <w:divBdr>
        <w:top w:val="none" w:sz="0" w:space="0" w:color="auto"/>
        <w:left w:val="none" w:sz="0" w:space="0" w:color="auto"/>
        <w:bottom w:val="none" w:sz="0" w:space="0" w:color="auto"/>
        <w:right w:val="none" w:sz="0" w:space="0" w:color="auto"/>
      </w:divBdr>
    </w:div>
    <w:div w:id="1746295321">
      <w:bodyDiv w:val="1"/>
      <w:marLeft w:val="0"/>
      <w:marRight w:val="0"/>
      <w:marTop w:val="0"/>
      <w:marBottom w:val="0"/>
      <w:divBdr>
        <w:top w:val="none" w:sz="0" w:space="0" w:color="auto"/>
        <w:left w:val="none" w:sz="0" w:space="0" w:color="auto"/>
        <w:bottom w:val="none" w:sz="0" w:space="0" w:color="auto"/>
        <w:right w:val="none" w:sz="0" w:space="0" w:color="auto"/>
      </w:divBdr>
      <w:divsChild>
        <w:div w:id="679502584">
          <w:marLeft w:val="907"/>
          <w:marRight w:val="0"/>
          <w:marTop w:val="0"/>
          <w:marBottom w:val="240"/>
          <w:divBdr>
            <w:top w:val="none" w:sz="0" w:space="0" w:color="auto"/>
            <w:left w:val="none" w:sz="0" w:space="0" w:color="auto"/>
            <w:bottom w:val="none" w:sz="0" w:space="0" w:color="auto"/>
            <w:right w:val="none" w:sz="0" w:space="0" w:color="auto"/>
          </w:divBdr>
        </w:div>
      </w:divsChild>
    </w:div>
    <w:div w:id="1778672512">
      <w:bodyDiv w:val="1"/>
      <w:marLeft w:val="0"/>
      <w:marRight w:val="0"/>
      <w:marTop w:val="0"/>
      <w:marBottom w:val="0"/>
      <w:divBdr>
        <w:top w:val="none" w:sz="0" w:space="0" w:color="auto"/>
        <w:left w:val="none" w:sz="0" w:space="0" w:color="auto"/>
        <w:bottom w:val="none" w:sz="0" w:space="0" w:color="auto"/>
        <w:right w:val="none" w:sz="0" w:space="0" w:color="auto"/>
      </w:divBdr>
    </w:div>
    <w:div w:id="1841040489">
      <w:bodyDiv w:val="1"/>
      <w:marLeft w:val="0"/>
      <w:marRight w:val="0"/>
      <w:marTop w:val="0"/>
      <w:marBottom w:val="0"/>
      <w:divBdr>
        <w:top w:val="none" w:sz="0" w:space="0" w:color="auto"/>
        <w:left w:val="none" w:sz="0" w:space="0" w:color="auto"/>
        <w:bottom w:val="none" w:sz="0" w:space="0" w:color="auto"/>
        <w:right w:val="none" w:sz="0" w:space="0" w:color="auto"/>
      </w:divBdr>
    </w:div>
    <w:div w:id="2070108691">
      <w:bodyDiv w:val="1"/>
      <w:marLeft w:val="0"/>
      <w:marRight w:val="0"/>
      <w:marTop w:val="0"/>
      <w:marBottom w:val="0"/>
      <w:divBdr>
        <w:top w:val="none" w:sz="0" w:space="0" w:color="auto"/>
        <w:left w:val="none" w:sz="0" w:space="0" w:color="auto"/>
        <w:bottom w:val="none" w:sz="0" w:space="0" w:color="auto"/>
        <w:right w:val="none" w:sz="0" w:space="0" w:color="auto"/>
      </w:divBdr>
    </w:div>
    <w:div w:id="2079547139">
      <w:bodyDiv w:val="1"/>
      <w:marLeft w:val="0"/>
      <w:marRight w:val="0"/>
      <w:marTop w:val="0"/>
      <w:marBottom w:val="0"/>
      <w:divBdr>
        <w:top w:val="none" w:sz="0" w:space="0" w:color="auto"/>
        <w:left w:val="none" w:sz="0" w:space="0" w:color="auto"/>
        <w:bottom w:val="none" w:sz="0" w:space="0" w:color="auto"/>
        <w:right w:val="none" w:sz="0" w:space="0" w:color="auto"/>
      </w:divBdr>
    </w:div>
    <w:div w:id="2104109817">
      <w:bodyDiv w:val="1"/>
      <w:marLeft w:val="0"/>
      <w:marRight w:val="0"/>
      <w:marTop w:val="0"/>
      <w:marBottom w:val="0"/>
      <w:divBdr>
        <w:top w:val="none" w:sz="0" w:space="0" w:color="auto"/>
        <w:left w:val="none" w:sz="0" w:space="0" w:color="auto"/>
        <w:bottom w:val="none" w:sz="0" w:space="0" w:color="auto"/>
        <w:right w:val="none" w:sz="0" w:space="0" w:color="auto"/>
      </w:divBdr>
    </w:div>
    <w:div w:id="21174040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tiff"/><Relationship Id="rId41" Type="http://schemas.openxmlformats.org/officeDocument/2006/relationships/image" Target="media/image34.png"/><Relationship Id="rId54"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tiff"/><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tiff"/><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5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8D3551-4C70-481D-A88E-3555B09876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TotalTime>
  <Pages>30</Pages>
  <Words>4158</Words>
  <Characters>23705</Characters>
  <Application>Microsoft Office Word</Application>
  <DocSecurity>0</DocSecurity>
  <Lines>197</Lines>
  <Paragraphs>55</Paragraphs>
  <ScaleCrop>false</ScaleCrop>
  <HeadingPairs>
    <vt:vector size="2" baseType="variant">
      <vt:variant>
        <vt:lpstr>Title</vt:lpstr>
      </vt:variant>
      <vt:variant>
        <vt:i4>1</vt:i4>
      </vt:variant>
    </vt:vector>
  </HeadingPairs>
  <TitlesOfParts>
    <vt:vector size="1" baseType="lpstr">
      <vt:lpstr/>
    </vt:vector>
  </TitlesOfParts>
  <Company>Black Knight Financial Services</Company>
  <LinksUpToDate>false</LinksUpToDate>
  <CharactersWithSpaces>27808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Goebel, Heidi A</dc:creator>
  <cp:keywords/>
  <dc:description/>
  <cp:lastModifiedBy>Henry, Rudyard</cp:lastModifiedBy>
  <cp:revision>3</cp:revision>
  <cp:lastPrinted>2018-04-25T17:46:00Z</cp:lastPrinted>
  <dcterms:created xsi:type="dcterms:W3CDTF">2018-09-24T21:54:00Z</dcterms:created>
  <dcterms:modified xsi:type="dcterms:W3CDTF">2018-09-24T23:01:00Z</dcterms:modified>
</cp:coreProperties>
</file>