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BCD432" w14:textId="311D09CE" w:rsidR="00333FF5" w:rsidRDefault="00483BBF" w:rsidP="00483BBF">
      <w:pPr>
        <w:tabs>
          <w:tab w:val="left" w:pos="396"/>
          <w:tab w:val="center" w:pos="4680"/>
        </w:tabs>
        <w:rPr>
          <w:b/>
          <w:bCs/>
          <w:sz w:val="36"/>
          <w:szCs w:val="36"/>
        </w:rPr>
      </w:pPr>
      <w:r>
        <w:rPr>
          <w:b/>
          <w:bCs/>
          <w:sz w:val="36"/>
          <w:szCs w:val="36"/>
        </w:rPr>
        <w:tab/>
      </w:r>
      <w:r>
        <w:rPr>
          <w:b/>
          <w:bCs/>
          <w:sz w:val="36"/>
          <w:szCs w:val="36"/>
        </w:rPr>
        <w:tab/>
      </w:r>
      <w:r w:rsidR="00333FF5">
        <w:rPr>
          <w:rFonts w:ascii="Times New Roman" w:hAnsi="Times New Roman" w:cs="Times New Roman"/>
          <w:noProof/>
          <w:sz w:val="24"/>
          <w:szCs w:val="24"/>
        </w:rPr>
        <w:drawing>
          <wp:anchor distT="0" distB="0" distL="114300" distR="114300" simplePos="0" relativeHeight="251663360" behindDoc="1" locked="0" layoutInCell="1" allowOverlap="1" wp14:anchorId="48F2DFFD" wp14:editId="58ED329A">
            <wp:simplePos x="0" y="0"/>
            <wp:positionH relativeFrom="column">
              <wp:posOffset>-247650</wp:posOffset>
            </wp:positionH>
            <wp:positionV relativeFrom="paragraph">
              <wp:posOffset>-57150</wp:posOffset>
            </wp:positionV>
            <wp:extent cx="1085850" cy="63690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85850" cy="636905"/>
                    </a:xfrm>
                    <a:prstGeom prst="rect">
                      <a:avLst/>
                    </a:prstGeom>
                    <a:noFill/>
                  </pic:spPr>
                </pic:pic>
              </a:graphicData>
            </a:graphic>
            <wp14:sizeRelH relativeFrom="margin">
              <wp14:pctWidth>0</wp14:pctWidth>
            </wp14:sizeRelH>
            <wp14:sizeRelV relativeFrom="margin">
              <wp14:pctHeight>0</wp14:pctHeight>
            </wp14:sizeRelV>
          </wp:anchor>
        </w:drawing>
      </w:r>
      <w:r w:rsidR="00333FF5">
        <w:rPr>
          <w:b/>
          <w:bCs/>
          <w:noProof/>
          <w:sz w:val="36"/>
          <w:szCs w:val="36"/>
        </w:rPr>
        <mc:AlternateContent>
          <mc:Choice Requires="wps">
            <w:drawing>
              <wp:anchor distT="0" distB="0" distL="114300" distR="114300" simplePos="0" relativeHeight="251664384" behindDoc="0" locked="0" layoutInCell="1" allowOverlap="1" wp14:anchorId="7E3F0A21" wp14:editId="1EBB30F6">
                <wp:simplePos x="0" y="0"/>
                <wp:positionH relativeFrom="column">
                  <wp:posOffset>-247651</wp:posOffset>
                </wp:positionH>
                <wp:positionV relativeFrom="paragraph">
                  <wp:posOffset>-200025</wp:posOffset>
                </wp:positionV>
                <wp:extent cx="6753225" cy="47625"/>
                <wp:effectExtent l="19050" t="38100" r="47625" b="47625"/>
                <wp:wrapNone/>
                <wp:docPr id="9" name="Straight Connector 9"/>
                <wp:cNvGraphicFramePr/>
                <a:graphic xmlns:a="http://schemas.openxmlformats.org/drawingml/2006/main">
                  <a:graphicData uri="http://schemas.microsoft.com/office/word/2010/wordprocessingShape">
                    <wps:wsp>
                      <wps:cNvCnPr/>
                      <wps:spPr>
                        <a:xfrm flipV="1">
                          <a:off x="0" y="0"/>
                          <a:ext cx="6753225" cy="47625"/>
                        </a:xfrm>
                        <a:prstGeom prst="line">
                          <a:avLst/>
                        </a:prstGeom>
                        <a:ln w="76200">
                          <a:solidFill>
                            <a:srgbClr val="0081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9346DC" id="Straight Connector 9"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15.75pt" to="512.2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" strokecolor="#008198" strokeweight="6pt">
                <v:stroke joinstyle="miter"/>
              </v:line>
            </w:pict>
          </mc:Fallback>
        </mc:AlternateContent>
      </w:r>
    </w:p>
    <w:p w14:paraId="0F256CA4" w14:textId="5E00DE21" w:rsidR="00333FF5" w:rsidRDefault="00333FF5" w:rsidP="004E5D67">
      <w:pPr>
        <w:spacing w:line="360" w:lineRule="auto"/>
        <w:jc w:val="center"/>
        <w:rPr>
          <w:b/>
          <w:bCs/>
          <w:sz w:val="36"/>
          <w:szCs w:val="36"/>
        </w:rPr>
      </w:pPr>
      <w:bookmarkStart w:id="0" w:name="_Hlk44063758"/>
      <w:bookmarkEnd w:id="0"/>
    </w:p>
    <w:p w14:paraId="19E55A64" w14:textId="7F3F5B4C" w:rsidR="0079421B" w:rsidRPr="00333FF5" w:rsidRDefault="00333FF5" w:rsidP="004E5D67">
      <w:pPr>
        <w:spacing w:line="360" w:lineRule="auto"/>
        <w:jc w:val="center"/>
        <w:rPr>
          <w:b/>
          <w:bCs/>
          <w:sz w:val="36"/>
          <w:szCs w:val="36"/>
        </w:rPr>
      </w:pPr>
      <w:bookmarkStart w:id="1" w:name="_Hlk66198501"/>
      <w:r>
        <w:rPr>
          <w:b/>
          <w:bCs/>
          <w:sz w:val="36"/>
          <w:szCs w:val="36"/>
        </w:rPr>
        <w:t>P</w:t>
      </w:r>
      <w:r w:rsidR="0079421B" w:rsidRPr="00333FF5">
        <w:rPr>
          <w:b/>
          <w:bCs/>
          <w:sz w:val="36"/>
          <w:szCs w:val="36"/>
        </w:rPr>
        <w:t>ARAGON - INNOVATING THE WAY AGENTS DO BUSINESS</w:t>
      </w:r>
    </w:p>
    <w:p w14:paraId="0EC95CA3" w14:textId="482D0EC1" w:rsidR="0079421B" w:rsidRPr="00333FF5" w:rsidRDefault="0079421B" w:rsidP="0079421B">
      <w:pPr>
        <w:jc w:val="center"/>
        <w:rPr>
          <w:b/>
          <w:bCs/>
          <w:sz w:val="36"/>
          <w:szCs w:val="36"/>
        </w:rPr>
      </w:pPr>
      <w:r w:rsidRPr="00333FF5">
        <w:rPr>
          <w:b/>
          <w:bCs/>
          <w:sz w:val="36"/>
          <w:szCs w:val="36"/>
        </w:rPr>
        <w:t>Paragon Release 5.</w:t>
      </w:r>
      <w:r w:rsidR="00374A33">
        <w:rPr>
          <w:b/>
          <w:bCs/>
          <w:sz w:val="36"/>
          <w:szCs w:val="36"/>
        </w:rPr>
        <w:t>8</w:t>
      </w:r>
      <w:r w:rsidR="00376623">
        <w:rPr>
          <w:b/>
          <w:bCs/>
          <w:sz w:val="36"/>
          <w:szCs w:val="36"/>
        </w:rPr>
        <w:t>7</w:t>
      </w:r>
    </w:p>
    <w:p w14:paraId="64DEE329" w14:textId="5DDB0A44" w:rsidR="0079421B" w:rsidRDefault="0079421B" w:rsidP="0079421B"/>
    <w:p w14:paraId="55BD76A2" w14:textId="1C4EEC72" w:rsidR="0079421B" w:rsidRPr="004232E1" w:rsidRDefault="0079421B" w:rsidP="0079421B">
      <w:r w:rsidRPr="004232E1">
        <w:rPr>
          <w:color w:val="FF0000"/>
        </w:rPr>
        <w:t>We</w:t>
      </w:r>
      <w:r w:rsidR="003609C9" w:rsidRPr="004232E1">
        <w:t xml:space="preserve"> </w:t>
      </w:r>
      <w:r w:rsidR="003609C9" w:rsidRPr="004232E1">
        <w:rPr>
          <w:color w:val="FF0000"/>
        </w:rPr>
        <w:t xml:space="preserve">(enter your MLS Name here) </w:t>
      </w:r>
      <w:r w:rsidRPr="004232E1">
        <w:t xml:space="preserve">wanted you to be the first to know about the </w:t>
      </w:r>
      <w:r w:rsidR="003609C9" w:rsidRPr="004232E1">
        <w:t xml:space="preserve">latest </w:t>
      </w:r>
      <w:r w:rsidRPr="004232E1">
        <w:t xml:space="preserve">enhancements to </w:t>
      </w:r>
      <w:r w:rsidR="003609C9" w:rsidRPr="004232E1">
        <w:t xml:space="preserve">your </w:t>
      </w:r>
      <w:r w:rsidRPr="004232E1">
        <w:t>Paragon</w:t>
      </w:r>
      <w:r w:rsidR="003609C9" w:rsidRPr="004232E1">
        <w:t xml:space="preserve"> MLS System. A</w:t>
      </w:r>
      <w:r w:rsidRPr="004232E1">
        <w:t xml:space="preserve">ll enhancements are designed to help you navigate through the system and enhance your experience with Paragon.  Below is a list of the enhancements and links to </w:t>
      </w:r>
      <w:r w:rsidR="00437E78" w:rsidRPr="004232E1">
        <w:t>view</w:t>
      </w:r>
      <w:r w:rsidRPr="004232E1">
        <w:t xml:space="preserve"> videos or PDFs of the new feature</w:t>
      </w:r>
      <w:r w:rsidR="003609C9" w:rsidRPr="004232E1">
        <w:t>s</w:t>
      </w:r>
      <w:r w:rsidRPr="004232E1">
        <w:t xml:space="preserve">. </w:t>
      </w:r>
      <w:r w:rsidR="003609C9" w:rsidRPr="004232E1">
        <w:t xml:space="preserve">We </w:t>
      </w:r>
      <w:r w:rsidRPr="004232E1">
        <w:t xml:space="preserve">encourage you to continue reading and let us know what you think on </w:t>
      </w:r>
      <w:r w:rsidR="003609C9" w:rsidRPr="004232E1">
        <w:t xml:space="preserve">the </w:t>
      </w:r>
      <w:r w:rsidRPr="004232E1">
        <w:t xml:space="preserve"> </w:t>
      </w:r>
      <w:hyperlink r:id="rId7" w:history="1">
        <w:r w:rsidR="003609C9" w:rsidRPr="004232E1">
          <w:rPr>
            <w:rStyle w:val="Hyperlink"/>
          </w:rPr>
          <w:t>Paragon MLS F</w:t>
        </w:r>
        <w:r w:rsidRPr="004232E1">
          <w:rPr>
            <w:rStyle w:val="Hyperlink"/>
          </w:rPr>
          <w:t>acebook site</w:t>
        </w:r>
      </w:hyperlink>
      <w:r w:rsidR="00437E78" w:rsidRPr="004232E1">
        <w:rPr>
          <w:rStyle w:val="Hyperlink"/>
        </w:rPr>
        <w:t>.</w:t>
      </w:r>
      <w:r w:rsidRPr="004232E1">
        <w:t xml:space="preserve"> </w:t>
      </w:r>
      <w:r w:rsidR="00437E78" w:rsidRPr="004232E1">
        <w:t>A</w:t>
      </w:r>
      <w:r w:rsidRPr="004232E1">
        <w:t xml:space="preserve">lso make sure you click </w:t>
      </w:r>
      <w:r w:rsidR="00345B73" w:rsidRPr="004232E1">
        <w:t>“L</w:t>
      </w:r>
      <w:r w:rsidRPr="004232E1">
        <w:t>ike</w:t>
      </w:r>
      <w:r w:rsidR="00345B73" w:rsidRPr="004232E1">
        <w:t>”</w:t>
      </w:r>
      <w:r w:rsidRPr="004232E1">
        <w:t xml:space="preserve"> on </w:t>
      </w:r>
      <w:r w:rsidR="003609C9" w:rsidRPr="004232E1">
        <w:t>the</w:t>
      </w:r>
      <w:r w:rsidRPr="004232E1">
        <w:t xml:space="preserve"> Facebook site to view what’s new with </w:t>
      </w:r>
      <w:r w:rsidR="00437E78" w:rsidRPr="004232E1">
        <w:t>Paragon</w:t>
      </w:r>
      <w:r w:rsidRPr="004232E1">
        <w:t xml:space="preserve"> more frequently. </w:t>
      </w:r>
    </w:p>
    <w:p w14:paraId="607CFD6A" w14:textId="3BE0814F" w:rsidR="0079421B" w:rsidRDefault="0079421B" w:rsidP="0079421B">
      <w:pPr>
        <w:rPr>
          <w:sz w:val="24"/>
          <w:szCs w:val="24"/>
        </w:rPr>
      </w:pPr>
    </w:p>
    <w:p w14:paraId="08632AB5" w14:textId="798A01C7" w:rsidR="0079421B" w:rsidRDefault="0079421B" w:rsidP="0079421B">
      <w:pPr>
        <w:rPr>
          <w:b/>
          <w:bCs/>
          <w:sz w:val="32"/>
          <w:szCs w:val="32"/>
        </w:rPr>
      </w:pPr>
      <w:r>
        <w:rPr>
          <w:b/>
          <w:bCs/>
          <w:sz w:val="32"/>
          <w:szCs w:val="32"/>
        </w:rPr>
        <w:t>WHAT’S NEW</w:t>
      </w:r>
      <w:r w:rsidR="00A95899">
        <w:rPr>
          <w:b/>
          <w:bCs/>
          <w:sz w:val="32"/>
          <w:szCs w:val="32"/>
        </w:rPr>
        <w:t>!</w:t>
      </w:r>
    </w:p>
    <w:p w14:paraId="6774799C" w14:textId="70BA4B2B" w:rsidR="004E5D67" w:rsidRDefault="004E5D67" w:rsidP="0079421B">
      <w:pPr>
        <w:rPr>
          <w:b/>
          <w:bCs/>
          <w:sz w:val="32"/>
          <w:szCs w:val="32"/>
        </w:rPr>
      </w:pPr>
    </w:p>
    <w:p w14:paraId="5BB3DA9E" w14:textId="3BB64835" w:rsidR="00FB70A6" w:rsidRDefault="0079421B" w:rsidP="009E1C0A">
      <w:r>
        <w:rPr>
          <w:b/>
          <w:bCs/>
          <w:sz w:val="32"/>
          <w:szCs w:val="32"/>
        </w:rPr>
        <w:t xml:space="preserve">PARAGON </w:t>
      </w:r>
      <w:bookmarkEnd w:id="1"/>
    </w:p>
    <w:p w14:paraId="0620BB54" w14:textId="1A74FF67" w:rsidR="009E1C0A" w:rsidRPr="000736DE" w:rsidRDefault="00B2653D" w:rsidP="009E1C0A">
      <w:pPr>
        <w:pStyle w:val="ListParagraph"/>
        <w:numPr>
          <w:ilvl w:val="0"/>
          <w:numId w:val="11"/>
        </w:numPr>
      </w:pPr>
      <w:r>
        <w:rPr>
          <w:b/>
          <w:bCs/>
          <w:sz w:val="24"/>
          <w:szCs w:val="24"/>
        </w:rPr>
        <w:t>Updated Colors on Contact Activity Widget</w:t>
      </w:r>
    </w:p>
    <w:p w14:paraId="30BF4C79" w14:textId="21AF0F58" w:rsidR="009E1C0A" w:rsidRDefault="009E1C0A" w:rsidP="009E1C0A">
      <w:pPr>
        <w:pStyle w:val="paragraph"/>
        <w:spacing w:before="0" w:beforeAutospacing="0" w:after="0" w:afterAutospacing="0"/>
        <w:textAlignment w:val="baseline"/>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38"/>
        <w:gridCol w:w="222"/>
      </w:tblGrid>
      <w:tr w:rsidR="003171DF" w:rsidRPr="005C7F24" w14:paraId="51D72135" w14:textId="77777777" w:rsidTr="00832537">
        <w:tc>
          <w:tcPr>
            <w:tcW w:w="9138" w:type="dxa"/>
          </w:tcPr>
          <w:p w14:paraId="067AC402" w14:textId="6F1633E5" w:rsidR="003171DF" w:rsidRPr="005C7F24" w:rsidRDefault="005C7F24" w:rsidP="008759FA">
            <w:pPr>
              <w:rPr>
                <w:noProof/>
              </w:rPr>
            </w:pPr>
            <w:r w:rsidRPr="005C7F24">
              <w:rPr>
                <w:rStyle w:val="SubtleEmphasis"/>
                <w:i w:val="0"/>
                <w:iCs w:val="0"/>
              </w:rPr>
              <w:t>We updated the colors for Comments and Searches at the top of the Contact Activity widget on the Paragon Pro home screen to match the colors used in Paragon Connect.</w:t>
            </w:r>
          </w:p>
        </w:tc>
        <w:tc>
          <w:tcPr>
            <w:tcW w:w="222" w:type="dxa"/>
          </w:tcPr>
          <w:p w14:paraId="2EBE33D4" w14:textId="41595F00" w:rsidR="003171DF" w:rsidRPr="005C7F24" w:rsidRDefault="003171DF" w:rsidP="00832537">
            <w:pPr>
              <w:rPr>
                <w:noProof/>
              </w:rPr>
            </w:pPr>
          </w:p>
        </w:tc>
      </w:tr>
    </w:tbl>
    <w:p w14:paraId="6591F387" w14:textId="53EC6701" w:rsidR="009727AD" w:rsidRPr="005C7F24" w:rsidRDefault="008759FA">
      <w:pPr>
        <w:spacing w:after="160" w:line="259" w:lineRule="auto"/>
      </w:pPr>
      <w:bookmarkStart w:id="2" w:name="_Hlk65058774"/>
      <w:r w:rsidRPr="005C7F24">
        <w:rPr>
          <w:noProof/>
        </w:rPr>
        <w:drawing>
          <wp:anchor distT="0" distB="0" distL="114300" distR="114300" simplePos="0" relativeHeight="251840512" behindDoc="1" locked="0" layoutInCell="1" allowOverlap="1" wp14:anchorId="128BC034" wp14:editId="124B9BEC">
            <wp:simplePos x="0" y="0"/>
            <wp:positionH relativeFrom="margin">
              <wp:posOffset>1495425</wp:posOffset>
            </wp:positionH>
            <wp:positionV relativeFrom="paragraph">
              <wp:posOffset>245745</wp:posOffset>
            </wp:positionV>
            <wp:extent cx="2990850" cy="2046605"/>
            <wp:effectExtent l="190500" t="190500" r="190500" b="182245"/>
            <wp:wrapSquare wrapText="bothSides"/>
            <wp:docPr id="84" name="Picture 8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Graphical user interface, text, application, email&#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990850" cy="204660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9727AD" w:rsidRPr="005C7F24">
        <w:br w:type="page"/>
      </w:r>
    </w:p>
    <w:p w14:paraId="7CD8ADAE" w14:textId="2D395D99" w:rsidR="009727AD" w:rsidRPr="009727AD" w:rsidRDefault="005125B3" w:rsidP="009727AD">
      <w:pPr>
        <w:pStyle w:val="ListParagraph"/>
        <w:numPr>
          <w:ilvl w:val="0"/>
          <w:numId w:val="11"/>
        </w:numPr>
      </w:pPr>
      <w:r>
        <w:rPr>
          <w:b/>
          <w:bCs/>
          <w:sz w:val="24"/>
          <w:szCs w:val="24"/>
        </w:rPr>
        <w:lastRenderedPageBreak/>
        <w:t>Forced Tax Autofill by Board</w:t>
      </w:r>
    </w:p>
    <w:p w14:paraId="1F8BF4E2" w14:textId="77777777" w:rsidR="009727AD" w:rsidRPr="00D072F1" w:rsidRDefault="009727AD" w:rsidP="009727AD">
      <w:pPr>
        <w:pStyle w:val="ListParagraph"/>
        <w:ind w:left="360"/>
      </w:pPr>
    </w:p>
    <w:p w14:paraId="43E91D40" w14:textId="77777777" w:rsidR="00594FF2" w:rsidRPr="00AA5A43" w:rsidRDefault="00594FF2" w:rsidP="00594FF2">
      <w:pPr>
        <w:rPr>
          <w:rFonts w:ascii="Calibri" w:eastAsia="Times New Roman" w:hAnsi="Calibri" w:cs="Times New Roman"/>
        </w:rPr>
      </w:pPr>
      <w:r>
        <w:rPr>
          <w:rFonts w:ascii="Calibri" w:eastAsia="Times New Roman" w:hAnsi="Calibri" w:cs="Times New Roman"/>
        </w:rPr>
        <w:t>Forced Tax Autofill is a feature that redirects users to the tax autofill screen when a user adds a new listing. This feature was using a global MLS setting so if it was ON it was on for everyone in the MLS. This became an issue recently for a customer with multiple boards where one board has tax autofill and the others do not. To resolve this, we have enhanced the configuration to be at the board level so that it only applies to members of a board where it is required.</w:t>
      </w:r>
    </w:p>
    <w:p w14:paraId="452A24F5" w14:textId="79A965D4" w:rsidR="009727AD" w:rsidRDefault="009727AD">
      <w:pPr>
        <w:spacing w:after="160" w:line="259" w:lineRule="auto"/>
      </w:pPr>
    </w:p>
    <w:p w14:paraId="72B45F96" w14:textId="0CC3FB26" w:rsidR="00DC6936" w:rsidRDefault="00DC6936">
      <w:pPr>
        <w:spacing w:after="160" w:line="259" w:lineRule="auto"/>
      </w:pPr>
    </w:p>
    <w:p w14:paraId="5586ABCF" w14:textId="77777777" w:rsidR="00DC6936" w:rsidRDefault="00DC6936">
      <w:pPr>
        <w:spacing w:after="160" w:line="259" w:lineRule="auto"/>
      </w:pPr>
    </w:p>
    <w:p w14:paraId="2A1F8226" w14:textId="77777777" w:rsidR="009727AD" w:rsidRPr="009727AD" w:rsidRDefault="009727AD" w:rsidP="009727AD">
      <w:pPr>
        <w:pStyle w:val="ListParagraph"/>
        <w:numPr>
          <w:ilvl w:val="0"/>
          <w:numId w:val="11"/>
        </w:numPr>
      </w:pPr>
      <w:r>
        <w:rPr>
          <w:b/>
          <w:bCs/>
          <w:sz w:val="24"/>
          <w:szCs w:val="24"/>
        </w:rPr>
        <w:t>Default Options for Collaboration Center Emails</w:t>
      </w:r>
    </w:p>
    <w:p w14:paraId="4B864918" w14:textId="77777777" w:rsidR="00D072F1" w:rsidRPr="00D072F1" w:rsidRDefault="00D072F1" w:rsidP="00D072F1">
      <w:pPr>
        <w:pStyle w:val="ListParagraph"/>
        <w:ind w:left="360"/>
      </w:pPr>
    </w:p>
    <w:bookmarkEnd w:id="2"/>
    <w:p w14:paraId="3CC7FBCE" w14:textId="2268FDB7" w:rsidR="00145C37" w:rsidRDefault="00E770DD" w:rsidP="001A6C42">
      <w:r>
        <w:rPr>
          <w:rFonts w:ascii="Calibri" w:eastAsia="Times New Roman" w:hAnsi="Calibri" w:cs="Times New Roman"/>
        </w:rPr>
        <w:t>We cleaned up the help text for attaching the email Message Body to Collaboration Center notifications and fixed an issue where the selected message body would display on the initial Welcome email, but was missing on subsequent notification emails.</w:t>
      </w:r>
    </w:p>
    <w:p w14:paraId="1630919D" w14:textId="77777777" w:rsidR="00145C37" w:rsidRDefault="00145C37" w:rsidP="001A6C42"/>
    <w:p w14:paraId="4FBDCB1F" w14:textId="77777777" w:rsidR="00145C37" w:rsidRDefault="00145C37" w:rsidP="001A6C42"/>
    <w:p w14:paraId="512645CC" w14:textId="1246E08D" w:rsidR="00D1661F" w:rsidRDefault="006E3F61" w:rsidP="009727AD">
      <w:pPr>
        <w:jc w:val="center"/>
      </w:pPr>
      <w:r>
        <w:rPr>
          <w:noProof/>
        </w:rPr>
        <w:drawing>
          <wp:inline distT="0" distB="0" distL="0" distR="0" wp14:anchorId="2308DEA8" wp14:editId="26529545">
            <wp:extent cx="4066667" cy="1752381"/>
            <wp:effectExtent l="133350" t="133350" r="124460" b="133985"/>
            <wp:docPr id="1" name="Picture 1" descr="Graphical user interface, 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websit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066667" cy="1752381"/>
                    </a:xfrm>
                    <a:prstGeom prst="rect">
                      <a:avLst/>
                    </a:prstGeom>
                    <a:ln>
                      <a:noFill/>
                    </a:ln>
                    <a:effectLst>
                      <a:outerShdw blurRad="127000" algn="tl" rotWithShape="0">
                        <a:srgbClr val="000000">
                          <a:alpha val="70000"/>
                        </a:srgbClr>
                      </a:outerShdw>
                    </a:effectLst>
                  </pic:spPr>
                </pic:pic>
              </a:graphicData>
            </a:graphic>
          </wp:inline>
        </w:drawing>
      </w:r>
    </w:p>
    <w:p w14:paraId="4421403D" w14:textId="6B705A52" w:rsidR="009727AD" w:rsidRDefault="009727AD" w:rsidP="009727AD">
      <w:pPr>
        <w:jc w:val="center"/>
      </w:pPr>
      <w:r>
        <w:rPr>
          <w:noProof/>
        </w:rPr>
        <w:drawing>
          <wp:inline distT="0" distB="0" distL="0" distR="0" wp14:anchorId="5045E8CF" wp14:editId="25013221">
            <wp:extent cx="5092669" cy="951865"/>
            <wp:effectExtent l="133350" t="133350" r="127635" b="133985"/>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rotWithShape="1">
                    <a:blip r:embed="rId10">
                      <a:extLst>
                        <a:ext uri="{28A0092B-C50C-407E-A947-70E740481C1C}">
                          <a14:useLocalDpi xmlns:a14="http://schemas.microsoft.com/office/drawing/2010/main" val="0"/>
                        </a:ext>
                      </a:extLst>
                    </a:blip>
                    <a:srcRect t="5664"/>
                    <a:stretch/>
                  </pic:blipFill>
                  <pic:spPr bwMode="auto">
                    <a:xfrm>
                      <a:off x="0" y="0"/>
                      <a:ext cx="5095238" cy="952345"/>
                    </a:xfrm>
                    <a:prstGeom prst="rect">
                      <a:avLst/>
                    </a:prstGeom>
                    <a:ln>
                      <a:noFill/>
                    </a:ln>
                    <a:effectLst>
                      <a:outerShdw blurRad="1270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D4B8E04" w14:textId="7AE3BDC7" w:rsidR="007543E4" w:rsidRDefault="007543E4" w:rsidP="007543E4">
      <w:pPr>
        <w:rPr>
          <w:noProof/>
        </w:rPr>
      </w:pPr>
    </w:p>
    <w:p w14:paraId="10C389AA" w14:textId="2A79F739" w:rsidR="00DC6936" w:rsidRDefault="00DC6936">
      <w:pPr>
        <w:spacing w:after="160" w:line="259" w:lineRule="auto"/>
        <w:rPr>
          <w:noProof/>
        </w:rPr>
      </w:pPr>
      <w:r>
        <w:rPr>
          <w:noProof/>
        </w:rPr>
        <w:br w:type="page"/>
      </w:r>
    </w:p>
    <w:p w14:paraId="4BCF311B" w14:textId="26B5767E" w:rsidR="00171976" w:rsidRPr="009727AD" w:rsidRDefault="00171976" w:rsidP="00171976">
      <w:pPr>
        <w:pStyle w:val="ListParagraph"/>
        <w:numPr>
          <w:ilvl w:val="0"/>
          <w:numId w:val="11"/>
        </w:numPr>
      </w:pPr>
      <w:r>
        <w:rPr>
          <w:b/>
          <w:bCs/>
          <w:sz w:val="24"/>
          <w:szCs w:val="24"/>
        </w:rPr>
        <w:lastRenderedPageBreak/>
        <w:t>Enhanced Listing Congratulations Modal in Listing Input</w:t>
      </w:r>
    </w:p>
    <w:p w14:paraId="669BBDCF" w14:textId="77777777" w:rsidR="00171976" w:rsidRPr="00D072F1" w:rsidRDefault="00171976" w:rsidP="00171976">
      <w:pPr>
        <w:pStyle w:val="ListParagraph"/>
        <w:ind w:left="360"/>
      </w:pPr>
    </w:p>
    <w:p w14:paraId="015F9A1C" w14:textId="0C206219" w:rsidR="00904A9B" w:rsidRDefault="00904A9B" w:rsidP="00904A9B">
      <w:pPr>
        <w:rPr>
          <w:rFonts w:ascii="Calibri" w:eastAsia="Times New Roman" w:hAnsi="Calibri" w:cs="Times New Roman"/>
        </w:rPr>
      </w:pPr>
      <w:r>
        <w:rPr>
          <w:rFonts w:ascii="Calibri" w:eastAsia="Times New Roman" w:hAnsi="Calibri" w:cs="Times New Roman"/>
        </w:rPr>
        <w:t>The Listing Congratulations Modal has been enhanced to give your members more information about the property and the integrated services. This includes displaying the primary photo of the property, more space for the third-party vendor’s logo and up to 100 characters for the description or call-to-action text. Paragon also has the ability to add a custom sort to the integrations so if you have a vendor that you want promoted to your membership, it can be moved to the top of the list.</w:t>
      </w:r>
    </w:p>
    <w:p w14:paraId="5160225C" w14:textId="701315FC" w:rsidR="008759FA" w:rsidRDefault="008759FA" w:rsidP="00904A9B">
      <w:pPr>
        <w:rPr>
          <w:rFonts w:ascii="Calibri" w:eastAsia="Times New Roman" w:hAnsi="Calibri" w:cs="Times New Roman"/>
        </w:rPr>
      </w:pPr>
      <w:r>
        <w:rPr>
          <w:noProof/>
        </w:rPr>
        <w:drawing>
          <wp:inline distT="0" distB="0" distL="0" distR="0" wp14:anchorId="273F5A56" wp14:editId="0B49DF3C">
            <wp:extent cx="5943600" cy="2216785"/>
            <wp:effectExtent l="190500" t="190500" r="190500" b="183515"/>
            <wp:docPr id="12" name="Picture 12" descr="A computer screen captu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omputer screen capture&#10;&#10;Description automatically generated with low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216785"/>
                    </a:xfrm>
                    <a:prstGeom prst="rect">
                      <a:avLst/>
                    </a:prstGeom>
                    <a:ln>
                      <a:noFill/>
                    </a:ln>
                    <a:effectLst>
                      <a:outerShdw blurRad="190500" algn="tl" rotWithShape="0">
                        <a:srgbClr val="000000">
                          <a:alpha val="70000"/>
                        </a:srgbClr>
                      </a:outerShdw>
                    </a:effectLst>
                  </pic:spPr>
                </pic:pic>
              </a:graphicData>
            </a:graphic>
          </wp:inline>
        </w:drawing>
      </w:r>
    </w:p>
    <w:p w14:paraId="50C2FC64" w14:textId="77777777" w:rsidR="007543E4" w:rsidRDefault="007543E4" w:rsidP="007543E4">
      <w:pPr>
        <w:rPr>
          <w:noProof/>
        </w:rPr>
      </w:pPr>
    </w:p>
    <w:p w14:paraId="7A3CB914" w14:textId="77777777" w:rsidR="007543E4" w:rsidRDefault="007543E4" w:rsidP="007543E4">
      <w:pPr>
        <w:rPr>
          <w:noProof/>
        </w:rPr>
      </w:pPr>
    </w:p>
    <w:p w14:paraId="4751A04C" w14:textId="413978D6" w:rsidR="00DC6936" w:rsidRPr="009727AD" w:rsidRDefault="001B2773" w:rsidP="00DC6936">
      <w:pPr>
        <w:pStyle w:val="ListParagraph"/>
        <w:numPr>
          <w:ilvl w:val="0"/>
          <w:numId w:val="11"/>
        </w:numPr>
      </w:pPr>
      <w:r>
        <w:rPr>
          <w:b/>
          <w:bCs/>
          <w:sz w:val="24"/>
          <w:szCs w:val="24"/>
        </w:rPr>
        <w:t xml:space="preserve">Ability to delete a point in Polygon Map Drawing Tool </w:t>
      </w:r>
    </w:p>
    <w:p w14:paraId="217F5775" w14:textId="77777777" w:rsidR="00DC6936" w:rsidRPr="00D072F1" w:rsidRDefault="00DC6936" w:rsidP="00DC6936">
      <w:pPr>
        <w:pStyle w:val="ListParagraph"/>
        <w:ind w:left="360"/>
      </w:pPr>
    </w:p>
    <w:p w14:paraId="2486774B" w14:textId="112A8E6C" w:rsidR="007543E4" w:rsidRDefault="00EC29EA" w:rsidP="007543E4">
      <w:pPr>
        <w:rPr>
          <w:noProof/>
        </w:rPr>
      </w:pPr>
      <w:r>
        <w:rPr>
          <w:rFonts w:ascii="Calibri" w:eastAsia="Times New Roman" w:hAnsi="Calibri" w:cs="Times New Roman"/>
        </w:rPr>
        <w:t>A new feature was added to the Polygon drawing tool to allow users to delete end points. Previously, if a user wanted to modify their polygon, they had to either move the respective points to reshape the drawing OR start over because moving all or some of the points was more work. With this enhancement, users can right-click on an endpoint and a “Delete” option will pop up. Selecting the option removes the point and the drawing updates based on the deleted point.</w:t>
      </w:r>
    </w:p>
    <w:p w14:paraId="3D8D0282" w14:textId="77777777" w:rsidR="007543E4" w:rsidRDefault="007543E4" w:rsidP="007543E4">
      <w:pPr>
        <w:rPr>
          <w:noProof/>
        </w:rPr>
      </w:pPr>
    </w:p>
    <w:p w14:paraId="2DD679C6" w14:textId="3FEB7CD8" w:rsidR="007543E4" w:rsidRDefault="00E4298D" w:rsidP="007543E4">
      <w:pPr>
        <w:rPr>
          <w:noProof/>
        </w:rPr>
      </w:pPr>
      <w:r>
        <w:rPr>
          <w:noProof/>
        </w:rPr>
        <w:drawing>
          <wp:inline distT="0" distB="0" distL="0" distR="0" wp14:anchorId="12CCF848" wp14:editId="5C5D8C44">
            <wp:extent cx="5876925" cy="2314981"/>
            <wp:effectExtent l="190500" t="190500" r="161925" b="200025"/>
            <wp:docPr id="13" name="Picture 13"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diagram&#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42619" cy="2380249"/>
                    </a:xfrm>
                    <a:prstGeom prst="rect">
                      <a:avLst/>
                    </a:prstGeom>
                    <a:ln>
                      <a:noFill/>
                    </a:ln>
                    <a:effectLst>
                      <a:outerShdw blurRad="190500" algn="tl" rotWithShape="0">
                        <a:srgbClr val="000000">
                          <a:alpha val="70000"/>
                        </a:srgbClr>
                      </a:outerShdw>
                    </a:effectLst>
                  </pic:spPr>
                </pic:pic>
              </a:graphicData>
            </a:graphic>
          </wp:inline>
        </w:drawing>
      </w:r>
    </w:p>
    <w:p w14:paraId="3E970443" w14:textId="4F2D85CC" w:rsidR="006A1128" w:rsidRPr="009727AD" w:rsidRDefault="006A1128" w:rsidP="006A1128">
      <w:pPr>
        <w:pStyle w:val="ListParagraph"/>
        <w:numPr>
          <w:ilvl w:val="0"/>
          <w:numId w:val="11"/>
        </w:numPr>
      </w:pPr>
      <w:r>
        <w:rPr>
          <w:b/>
          <w:bCs/>
          <w:sz w:val="24"/>
          <w:szCs w:val="24"/>
        </w:rPr>
        <w:lastRenderedPageBreak/>
        <w:t>Mapping – AVM Data on Parcels</w:t>
      </w:r>
    </w:p>
    <w:p w14:paraId="428B4692" w14:textId="77777777" w:rsidR="006A1128" w:rsidRPr="00D072F1" w:rsidRDefault="006A1128" w:rsidP="006A1128">
      <w:pPr>
        <w:pStyle w:val="ListParagraph"/>
        <w:ind w:left="360"/>
      </w:pPr>
    </w:p>
    <w:p w14:paraId="151D6BD3" w14:textId="430D6004" w:rsidR="006A4F44" w:rsidRDefault="006A4F44" w:rsidP="006A4F44">
      <w:pPr>
        <w:rPr>
          <w:rFonts w:ascii="Calibri" w:eastAsia="Times New Roman" w:hAnsi="Calibri" w:cs="Times New Roman"/>
        </w:rPr>
      </w:pPr>
      <w:r>
        <w:rPr>
          <w:rFonts w:ascii="Calibri" w:eastAsia="Times New Roman" w:hAnsi="Calibri" w:cs="Times New Roman"/>
        </w:rPr>
        <w:t xml:space="preserve">Paragon Map Search has been enhanced to support AVM labels on parcels bringing Paragon to par with some of the top real estate platforms including our own partner, Homesnap. Agents will no longer have to click on the parcel to see the AVM. </w:t>
      </w:r>
    </w:p>
    <w:p w14:paraId="24BE47D5" w14:textId="77777777" w:rsidR="006A4F44" w:rsidRDefault="006A4F44" w:rsidP="006A4F44">
      <w:pPr>
        <w:rPr>
          <w:rFonts w:ascii="Calibri" w:eastAsia="Times New Roman" w:hAnsi="Calibri" w:cs="Times New Roman"/>
        </w:rPr>
      </w:pPr>
    </w:p>
    <w:p w14:paraId="32D6897A" w14:textId="77777777" w:rsidR="006A4F44" w:rsidRDefault="006A4F44" w:rsidP="006A4F44">
      <w:pPr>
        <w:rPr>
          <w:rFonts w:ascii="Calibri" w:eastAsia="Times New Roman" w:hAnsi="Calibri" w:cs="Times New Roman"/>
        </w:rPr>
      </w:pPr>
      <w:r>
        <w:rPr>
          <w:noProof/>
        </w:rPr>
        <w:drawing>
          <wp:anchor distT="0" distB="0" distL="114300" distR="114300" simplePos="0" relativeHeight="251842560" behindDoc="0" locked="0" layoutInCell="1" allowOverlap="1" wp14:anchorId="15CBE6B0" wp14:editId="4A5D9A85">
            <wp:simplePos x="0" y="0"/>
            <wp:positionH relativeFrom="column">
              <wp:posOffset>-16510</wp:posOffset>
            </wp:positionH>
            <wp:positionV relativeFrom="paragraph">
              <wp:posOffset>739152</wp:posOffset>
            </wp:positionV>
            <wp:extent cx="5943600" cy="4914900"/>
            <wp:effectExtent l="190500" t="190500" r="190500" b="190500"/>
            <wp:wrapSquare wrapText="bothSides"/>
            <wp:docPr id="4" name="Picture 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943600" cy="49149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rFonts w:ascii="Calibri" w:eastAsia="Times New Roman" w:hAnsi="Calibri" w:cs="Times New Roman"/>
        </w:rPr>
        <w:t>The labels will display by default for customers that have the BK EZ Value AVM enabled. Agents can toggle them ON/OFF from the layers panel or set their own default from User Preferences &gt; Search Options &gt; Parcel Layer.</w:t>
      </w:r>
    </w:p>
    <w:p w14:paraId="5112A83A" w14:textId="77777777" w:rsidR="006A1128" w:rsidRDefault="006A1128">
      <w:pPr>
        <w:spacing w:after="160" w:line="259" w:lineRule="auto"/>
        <w:rPr>
          <w:rFonts w:ascii="Calibri" w:eastAsia="Times New Roman" w:hAnsi="Calibri" w:cs="Times New Roman"/>
        </w:rPr>
      </w:pPr>
      <w:r>
        <w:rPr>
          <w:rFonts w:ascii="Calibri" w:eastAsia="Times New Roman" w:hAnsi="Calibri" w:cs="Times New Roman"/>
        </w:rPr>
        <w:br w:type="page"/>
      </w:r>
    </w:p>
    <w:p w14:paraId="61A230F1" w14:textId="469709DC" w:rsidR="007543E4" w:rsidRDefault="00C83BBE" w:rsidP="007543E4">
      <w:pPr>
        <w:rPr>
          <w:noProof/>
        </w:rPr>
      </w:pPr>
      <w:r>
        <w:rPr>
          <w:b/>
          <w:bCs/>
          <w:sz w:val="32"/>
          <w:szCs w:val="32"/>
        </w:rPr>
        <w:lastRenderedPageBreak/>
        <w:t xml:space="preserve">Collaboration Center – Your </w:t>
      </w:r>
      <w:r w:rsidR="00DD6EEA">
        <w:rPr>
          <w:b/>
          <w:bCs/>
          <w:sz w:val="32"/>
          <w:szCs w:val="32"/>
        </w:rPr>
        <w:t>client’s</w:t>
      </w:r>
      <w:r>
        <w:rPr>
          <w:b/>
          <w:bCs/>
          <w:sz w:val="32"/>
          <w:szCs w:val="32"/>
        </w:rPr>
        <w:t xml:space="preserve"> </w:t>
      </w:r>
      <w:r w:rsidR="008E0389">
        <w:rPr>
          <w:b/>
          <w:bCs/>
          <w:sz w:val="32"/>
          <w:szCs w:val="32"/>
        </w:rPr>
        <w:t>portal</w:t>
      </w:r>
    </w:p>
    <w:p w14:paraId="36D9278B" w14:textId="16D371D1" w:rsidR="008B76B8" w:rsidRDefault="008B76B8" w:rsidP="001A6C42"/>
    <w:p w14:paraId="08D288BF" w14:textId="12A5DF5E" w:rsidR="00C83BBE" w:rsidRPr="009727AD" w:rsidRDefault="00C83BBE" w:rsidP="00C83BBE">
      <w:pPr>
        <w:pStyle w:val="ListParagraph"/>
        <w:numPr>
          <w:ilvl w:val="0"/>
          <w:numId w:val="11"/>
        </w:numPr>
      </w:pPr>
      <w:r>
        <w:rPr>
          <w:b/>
          <w:bCs/>
          <w:sz w:val="24"/>
          <w:szCs w:val="24"/>
        </w:rPr>
        <w:t>Detail Report Updates</w:t>
      </w:r>
    </w:p>
    <w:p w14:paraId="0FD4C821" w14:textId="77777777" w:rsidR="00C83BBE" w:rsidRPr="00D072F1" w:rsidRDefault="00C83BBE" w:rsidP="00C83BBE">
      <w:pPr>
        <w:pStyle w:val="ListParagraph"/>
        <w:ind w:left="360"/>
      </w:pPr>
    </w:p>
    <w:p w14:paraId="34ABA9B4" w14:textId="77777777" w:rsidR="00B30F2A" w:rsidRDefault="00B30F2A" w:rsidP="00B30F2A">
      <w:r w:rsidRPr="007F0C99">
        <w:t>A few minor changes were made to the top header section of the Collaboration Center detail report.  The header’s height was reduced, icons grouped and aligned to the right.  The close button was updated, and the price was grouped with the address information.</w:t>
      </w:r>
    </w:p>
    <w:p w14:paraId="1D58FF18" w14:textId="5E6EE0E4" w:rsidR="004E5D67" w:rsidRDefault="004E5D67" w:rsidP="004E5D67"/>
    <w:p w14:paraId="7A3EFE67" w14:textId="444AEDC3" w:rsidR="004E5D67" w:rsidRDefault="008B0537" w:rsidP="004E5D67">
      <w:r>
        <w:rPr>
          <w:noProof/>
        </w:rPr>
        <w:drawing>
          <wp:inline distT="0" distB="0" distL="0" distR="0" wp14:anchorId="09901E92" wp14:editId="78F17A83">
            <wp:extent cx="5210175" cy="4838894"/>
            <wp:effectExtent l="152400" t="133350" r="66675" b="190500"/>
            <wp:docPr id="16" name="Picture 1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11757" cy="4840363"/>
                    </a:xfrm>
                    <a:prstGeom prst="rect">
                      <a:avLst/>
                    </a:prstGeom>
                    <a:ln>
                      <a:noFill/>
                    </a:ln>
                    <a:effectLst>
                      <a:outerShdw blurRad="190500" algn="tl" rotWithShape="0">
                        <a:srgbClr val="000000">
                          <a:alpha val="70000"/>
                        </a:srgbClr>
                      </a:outerShdw>
                    </a:effectLst>
                  </pic:spPr>
                </pic:pic>
              </a:graphicData>
            </a:graphic>
          </wp:inline>
        </w:drawing>
      </w:r>
    </w:p>
    <w:p w14:paraId="353FE39E" w14:textId="422CB8EB" w:rsidR="008B76B8" w:rsidRDefault="008B76B8" w:rsidP="00234128"/>
    <w:p w14:paraId="37A438AC" w14:textId="3C5B208F" w:rsidR="008B76B8" w:rsidRDefault="008B76B8" w:rsidP="00234128"/>
    <w:p w14:paraId="68D8DD71" w14:textId="28EF4486" w:rsidR="008B76B8" w:rsidRDefault="008B76B8" w:rsidP="00234128"/>
    <w:p w14:paraId="7B33F19C" w14:textId="1A5C66C3" w:rsidR="008B0537" w:rsidRPr="009727AD" w:rsidRDefault="004E5D67" w:rsidP="008B0537">
      <w:pPr>
        <w:pStyle w:val="ListParagraph"/>
        <w:numPr>
          <w:ilvl w:val="0"/>
          <w:numId w:val="11"/>
        </w:numPr>
      </w:pPr>
      <w:r>
        <w:br w:type="page"/>
      </w:r>
      <w:r w:rsidR="008B0537">
        <w:rPr>
          <w:b/>
          <w:bCs/>
          <w:sz w:val="24"/>
          <w:szCs w:val="24"/>
        </w:rPr>
        <w:lastRenderedPageBreak/>
        <w:t>Expanded Full Screen</w:t>
      </w:r>
    </w:p>
    <w:p w14:paraId="12C8EDE1" w14:textId="77777777" w:rsidR="008B0537" w:rsidRPr="00D072F1" w:rsidRDefault="008B0537" w:rsidP="008B0537">
      <w:pPr>
        <w:pStyle w:val="ListParagraph"/>
        <w:ind w:left="360"/>
      </w:pPr>
    </w:p>
    <w:p w14:paraId="3FAC4E53" w14:textId="3E4A43A3" w:rsidR="00927522" w:rsidRDefault="00927522" w:rsidP="00927522">
      <w:r w:rsidRPr="007F0C99">
        <w:t>The search feature in Collaboration Center was recently moved into one of the primary tabs on the dashboard.  A new expand option is now available for those who want to search in full screen mode.  Once in full screen mode, the expand icon changes to a reduce icon that when activated takes you back to the default layout.</w:t>
      </w:r>
      <w:r w:rsidR="00DD6EEA" w:rsidRPr="00DD6EEA">
        <w:rPr>
          <w:noProof/>
        </w:rPr>
        <w:t xml:space="preserve"> </w:t>
      </w:r>
      <w:r w:rsidR="00DD6EEA">
        <w:rPr>
          <w:noProof/>
        </w:rPr>
        <w:drawing>
          <wp:inline distT="0" distB="0" distL="0" distR="0" wp14:anchorId="1B6D11A4" wp14:editId="424A7A7F">
            <wp:extent cx="5534025" cy="5272694"/>
            <wp:effectExtent l="171450" t="171450" r="180975" b="194945"/>
            <wp:docPr id="17" name="Picture 17"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a:off x="0" y="0"/>
                      <a:ext cx="5556009" cy="5293640"/>
                    </a:xfrm>
                    <a:prstGeom prst="rect">
                      <a:avLst/>
                    </a:prstGeom>
                    <a:ln>
                      <a:noFill/>
                    </a:ln>
                    <a:effectLst>
                      <a:outerShdw blurRad="190500" algn="tl" rotWithShape="0">
                        <a:srgbClr val="000000">
                          <a:alpha val="70000"/>
                        </a:srgbClr>
                      </a:outerShdw>
                    </a:effectLst>
                  </pic:spPr>
                </pic:pic>
              </a:graphicData>
            </a:graphic>
          </wp:inline>
        </w:drawing>
      </w:r>
    </w:p>
    <w:p w14:paraId="5933813C" w14:textId="40201BF1" w:rsidR="00DD6EEA" w:rsidRDefault="00DD6EEA">
      <w:pPr>
        <w:spacing w:after="160" w:line="259" w:lineRule="auto"/>
      </w:pPr>
      <w:r>
        <w:br w:type="page"/>
      </w:r>
    </w:p>
    <w:p w14:paraId="2ADCC3FE" w14:textId="3DA29DBF" w:rsidR="004A749F" w:rsidRDefault="00DD6EEA" w:rsidP="004A749F">
      <w:r>
        <w:rPr>
          <w:b/>
          <w:bCs/>
          <w:sz w:val="32"/>
          <w:szCs w:val="32"/>
        </w:rPr>
        <w:lastRenderedPageBreak/>
        <w:t>Paragon Connect</w:t>
      </w:r>
    </w:p>
    <w:p w14:paraId="691599D6" w14:textId="32761115" w:rsidR="00234128" w:rsidRPr="000736DE" w:rsidRDefault="00591C86" w:rsidP="00234128">
      <w:pPr>
        <w:pStyle w:val="ListParagraph"/>
        <w:numPr>
          <w:ilvl w:val="0"/>
          <w:numId w:val="11"/>
        </w:numPr>
      </w:pPr>
      <w:r>
        <w:rPr>
          <w:b/>
          <w:bCs/>
          <w:sz w:val="24"/>
          <w:szCs w:val="24"/>
        </w:rPr>
        <w:t xml:space="preserve">Listing Edit Updates </w:t>
      </w:r>
    </w:p>
    <w:p w14:paraId="6965426F" w14:textId="1E804AF5" w:rsidR="007B4A92" w:rsidRDefault="007B4A92" w:rsidP="007B4A92">
      <w:pPr>
        <w:spacing w:before="240"/>
      </w:pPr>
      <w:r w:rsidRPr="00C950A8">
        <w:t>A few exciting changes are coming to full listing edit.  The first, was to remove the secondary navigation bar located below the top app bar. This module now allows you to use your browser controls to move back, forward, or even refresh.  The second, was to move the search feature to the top app bar.  This will now utilize our standard search component.  The final update made to this module is the addition of an overflow menu (three dots).  This will house all our future LIM features.  Examples</w:t>
      </w:r>
      <w:r>
        <w:t>:</w:t>
      </w:r>
      <w:r w:rsidRPr="00C950A8">
        <w:t xml:space="preserve"> change geocode, embed videos, tour and open house, etc.</w:t>
      </w:r>
      <w:r w:rsidR="00D14F13" w:rsidRPr="00D14F13">
        <w:rPr>
          <w:noProof/>
        </w:rPr>
        <w:t xml:space="preserve"> </w:t>
      </w:r>
      <w:r w:rsidR="00D14F13" w:rsidRPr="00C950A8">
        <w:rPr>
          <w:noProof/>
        </w:rPr>
        <w:drawing>
          <wp:inline distT="0" distB="0" distL="0" distR="0" wp14:anchorId="457CB6D8" wp14:editId="3695E86C">
            <wp:extent cx="5943600" cy="4094480"/>
            <wp:effectExtent l="152400" t="133350" r="152400" b="191770"/>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943600" cy="4094480"/>
                    </a:xfrm>
                    <a:prstGeom prst="rect">
                      <a:avLst/>
                    </a:prstGeom>
                    <a:ln>
                      <a:noFill/>
                    </a:ln>
                    <a:effectLst>
                      <a:outerShdw blurRad="190500" algn="tl" rotWithShape="0">
                        <a:srgbClr val="000000">
                          <a:alpha val="70000"/>
                        </a:srgbClr>
                      </a:outerShdw>
                    </a:effectLst>
                  </pic:spPr>
                </pic:pic>
              </a:graphicData>
            </a:graphic>
          </wp:inline>
        </w:drawing>
      </w:r>
    </w:p>
    <w:p w14:paraId="7CBBA0F2" w14:textId="3C51098A" w:rsidR="0069718D" w:rsidRDefault="0069718D">
      <w:pPr>
        <w:spacing w:after="160" w:line="259" w:lineRule="auto"/>
        <w:rPr>
          <w:rFonts w:ascii="Times New Roman" w:eastAsia="Times New Roman" w:hAnsi="Times New Roman" w:cstheme="minorHAnsi"/>
          <w:sz w:val="24"/>
          <w:szCs w:val="24"/>
        </w:rPr>
      </w:pPr>
      <w:r>
        <w:rPr>
          <w:rFonts w:cstheme="minorHAns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38"/>
        <w:gridCol w:w="222"/>
      </w:tblGrid>
      <w:tr w:rsidR="0069718D" w14:paraId="2F0F761C" w14:textId="77777777" w:rsidTr="001D7A87">
        <w:tc>
          <w:tcPr>
            <w:tcW w:w="9138" w:type="dxa"/>
          </w:tcPr>
          <w:p w14:paraId="0B027BFA" w14:textId="076E07D6" w:rsidR="0069718D" w:rsidRDefault="0069718D" w:rsidP="006B0B2A">
            <w:pPr>
              <w:rPr>
                <w:noProof/>
              </w:rPr>
            </w:pPr>
          </w:p>
        </w:tc>
        <w:tc>
          <w:tcPr>
            <w:tcW w:w="222" w:type="dxa"/>
          </w:tcPr>
          <w:p w14:paraId="795AE4FB" w14:textId="77777777" w:rsidR="0069718D" w:rsidRDefault="0069718D" w:rsidP="00345175">
            <w:pPr>
              <w:rPr>
                <w:noProof/>
              </w:rPr>
            </w:pPr>
          </w:p>
        </w:tc>
      </w:tr>
    </w:tbl>
    <w:p w14:paraId="512E4CA4" w14:textId="54EA349C" w:rsidR="00DB6DD4" w:rsidRPr="0069718D" w:rsidRDefault="00D14F13" w:rsidP="00591C86">
      <w:pPr>
        <w:pStyle w:val="ListParagraph"/>
        <w:numPr>
          <w:ilvl w:val="0"/>
          <w:numId w:val="11"/>
        </w:numPr>
        <w:rPr>
          <w:b/>
          <w:bCs/>
          <w:sz w:val="24"/>
          <w:szCs w:val="24"/>
        </w:rPr>
      </w:pPr>
      <w:r w:rsidRPr="0069718D">
        <w:rPr>
          <w:b/>
          <w:bCs/>
          <w:sz w:val="24"/>
          <w:szCs w:val="24"/>
        </w:rPr>
        <w:t>Price Analysis</w:t>
      </w:r>
    </w:p>
    <w:p w14:paraId="37F13A29" w14:textId="77777777" w:rsidR="0069718D" w:rsidRDefault="0069718D" w:rsidP="0069718D">
      <w:pPr>
        <w:pStyle w:val="ListParagraph"/>
        <w:ind w:left="360"/>
        <w:rPr>
          <w:b/>
          <w:bCs/>
        </w:rPr>
      </w:pPr>
    </w:p>
    <w:p w14:paraId="3F8FCAB7" w14:textId="77777777" w:rsidR="0069718D" w:rsidRDefault="0069718D" w:rsidP="0069718D">
      <w:r>
        <w:t>The Price Analysis feature that was introduced in 5.86 to Paragon Professional, it is now available inside of Paragon Connect.  It can be used by agents to determine pricing by viewing the Potential Buyers and any available AVMs if enabled. The feature can be accessed from the overflow icon in the top app bar of the full listing edit.</w:t>
      </w:r>
    </w:p>
    <w:p w14:paraId="0A60B0A4" w14:textId="77777777" w:rsidR="0069718D" w:rsidRDefault="0069718D" w:rsidP="0069718D">
      <w:r>
        <w:t>The Potential Buyers are based on current Paragon and Paragon Connect saved searches that would include the property and are assigned to clients who are prospecting, i.e., they are set up for auto-notifications.</w:t>
      </w:r>
    </w:p>
    <w:p w14:paraId="3A65351B" w14:textId="77777777" w:rsidR="0069718D" w:rsidRDefault="0069718D" w:rsidP="0069718D">
      <w:r>
        <w:t>Armed with the Potential Buyers and the AVMs, agents can enter a New Price into the interactive widget and click the Recalculate Buyers to determine the effective change on potential buyers.</w:t>
      </w:r>
    </w:p>
    <w:p w14:paraId="36A6F2E2" w14:textId="58ED8F29" w:rsidR="0069718D" w:rsidRDefault="004B286F" w:rsidP="0069718D">
      <w:pPr>
        <w:rPr>
          <w:b/>
          <w:bCs/>
        </w:rPr>
      </w:pPr>
      <w:r w:rsidRPr="00C950A8">
        <w:rPr>
          <w:noProof/>
        </w:rPr>
        <w:drawing>
          <wp:inline distT="0" distB="0" distL="0" distR="0" wp14:anchorId="25C3A23B" wp14:editId="1A6896EB">
            <wp:extent cx="5943600" cy="3834130"/>
            <wp:effectExtent l="152400" t="114300" r="152400" b="18542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943600" cy="3834130"/>
                    </a:xfrm>
                    <a:prstGeom prst="rect">
                      <a:avLst/>
                    </a:prstGeom>
                    <a:ln>
                      <a:noFill/>
                    </a:ln>
                    <a:effectLst>
                      <a:outerShdw blurRad="190500" algn="tl" rotWithShape="0">
                        <a:srgbClr val="000000">
                          <a:alpha val="70000"/>
                        </a:srgbClr>
                      </a:outerShdw>
                    </a:effectLst>
                  </pic:spPr>
                </pic:pic>
              </a:graphicData>
            </a:graphic>
          </wp:inline>
        </w:drawing>
      </w:r>
    </w:p>
    <w:p w14:paraId="2C9A0F7B" w14:textId="2D50B7A1" w:rsidR="00A1640E" w:rsidRDefault="00A1640E" w:rsidP="0069718D">
      <w:pPr>
        <w:rPr>
          <w:b/>
          <w:bCs/>
        </w:rPr>
      </w:pPr>
    </w:p>
    <w:p w14:paraId="0CA15C14" w14:textId="255634C6" w:rsidR="00A1640E" w:rsidRDefault="00A1640E" w:rsidP="0069718D">
      <w:pPr>
        <w:rPr>
          <w:b/>
          <w:bCs/>
        </w:rPr>
      </w:pPr>
    </w:p>
    <w:p w14:paraId="77334AAC" w14:textId="05C491EA" w:rsidR="00A1640E" w:rsidRDefault="00A1640E">
      <w:pPr>
        <w:spacing w:after="160" w:line="259" w:lineRule="auto"/>
        <w:rPr>
          <w:b/>
          <w:bCs/>
        </w:rPr>
      </w:pPr>
      <w:r>
        <w:rPr>
          <w:b/>
          <w:bCs/>
        </w:rPr>
        <w:br w:type="page"/>
      </w:r>
    </w:p>
    <w:p w14:paraId="7798B779" w14:textId="4ED0BEB2" w:rsidR="00DF446B" w:rsidRPr="0069718D" w:rsidRDefault="00DF446B" w:rsidP="00DF446B">
      <w:pPr>
        <w:pStyle w:val="ListParagraph"/>
        <w:numPr>
          <w:ilvl w:val="0"/>
          <w:numId w:val="11"/>
        </w:numPr>
        <w:rPr>
          <w:b/>
          <w:bCs/>
          <w:sz w:val="24"/>
          <w:szCs w:val="24"/>
        </w:rPr>
      </w:pPr>
      <w:r>
        <w:rPr>
          <w:b/>
          <w:bCs/>
          <w:sz w:val="24"/>
          <w:szCs w:val="24"/>
        </w:rPr>
        <w:lastRenderedPageBreak/>
        <w:t>Menu Updates</w:t>
      </w:r>
    </w:p>
    <w:p w14:paraId="38C387E1" w14:textId="77777777" w:rsidR="00DF446B" w:rsidRDefault="00DF446B" w:rsidP="00DF446B">
      <w:pPr>
        <w:pStyle w:val="ListParagraph"/>
        <w:ind w:left="360"/>
        <w:rPr>
          <w:b/>
          <w:bCs/>
        </w:rPr>
      </w:pPr>
    </w:p>
    <w:p w14:paraId="22217AF7" w14:textId="77777777" w:rsidR="00B30566" w:rsidRDefault="00B30566" w:rsidP="00B30566">
      <w:r>
        <w:t xml:space="preserve">To prepare for features in Paragon Connect, Black Knight has made some adjustments to the overall left navigation.  The tree structure found in the left navigation today is a frowned upon solution for mobile applications.  To accommodate for more menu items, the tree structure was removed in favor of a new top-level page.  This allows us to keep the primary navigation simple but allows for room to expand the additional content on the top-level page.  </w:t>
      </w:r>
    </w:p>
    <w:p w14:paraId="487D5D79" w14:textId="50FFCF7C" w:rsidR="00DF446B" w:rsidRDefault="00B30566" w:rsidP="00B30566">
      <w:r>
        <w:t xml:space="preserve">Black Knight also consolidated all the different search options available in Paragon Connect into one single menu called” Properties.”  This means you have a single location now for Class based searches, location search, Hotsheet, tour and open house, etc.  </w:t>
      </w:r>
    </w:p>
    <w:p w14:paraId="61280022" w14:textId="5699FA0F" w:rsidR="00486396" w:rsidRDefault="00486396" w:rsidP="00B30566"/>
    <w:p w14:paraId="6C1AE5E4" w14:textId="4345BB6E" w:rsidR="002A4AD0" w:rsidRDefault="000D2DEE">
      <w:pPr>
        <w:spacing w:after="160" w:line="259" w:lineRule="auto"/>
      </w:pPr>
      <w:r>
        <w:rPr>
          <w:rFonts w:cstheme="minorHAnsi"/>
          <w:b/>
          <w:bCs/>
          <w:noProof/>
          <w:sz w:val="32"/>
          <w:szCs w:val="32"/>
        </w:rPr>
        <w:drawing>
          <wp:inline distT="0" distB="0" distL="0" distR="0" wp14:anchorId="65343BBB" wp14:editId="5DC92969">
            <wp:extent cx="5943600" cy="3868420"/>
            <wp:effectExtent l="190500" t="190500" r="171450" b="132080"/>
            <wp:docPr id="24" name="Picture 2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application&#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943600" cy="3868420"/>
                    </a:xfrm>
                    <a:prstGeom prst="rect">
                      <a:avLst/>
                    </a:prstGeom>
                    <a:ln>
                      <a:noFill/>
                    </a:ln>
                    <a:effectLst>
                      <a:outerShdw blurRad="190500" algn="tl" rotWithShape="0">
                        <a:srgbClr val="000000">
                          <a:alpha val="70000"/>
                        </a:srgbClr>
                      </a:outerShdw>
                    </a:effectLst>
                  </pic:spPr>
                </pic:pic>
              </a:graphicData>
            </a:graphic>
          </wp:inline>
        </w:drawing>
      </w:r>
      <w:r w:rsidR="002A4AD0">
        <w:br w:type="page"/>
      </w:r>
    </w:p>
    <w:p w14:paraId="7312D52F" w14:textId="2C024644" w:rsidR="00486396" w:rsidRPr="0069718D" w:rsidRDefault="00486396" w:rsidP="00486396">
      <w:pPr>
        <w:pStyle w:val="ListParagraph"/>
        <w:numPr>
          <w:ilvl w:val="0"/>
          <w:numId w:val="11"/>
        </w:numPr>
        <w:rPr>
          <w:b/>
          <w:bCs/>
          <w:sz w:val="24"/>
          <w:szCs w:val="24"/>
        </w:rPr>
      </w:pPr>
      <w:r>
        <w:rPr>
          <w:b/>
          <w:bCs/>
          <w:sz w:val="24"/>
          <w:szCs w:val="24"/>
        </w:rPr>
        <w:lastRenderedPageBreak/>
        <w:t>Contact Buyer Activity</w:t>
      </w:r>
    </w:p>
    <w:p w14:paraId="34896D54" w14:textId="77777777" w:rsidR="00486396" w:rsidRDefault="00486396" w:rsidP="00486396">
      <w:pPr>
        <w:pStyle w:val="ListParagraph"/>
        <w:ind w:left="360"/>
        <w:rPr>
          <w:b/>
          <w:bCs/>
        </w:rPr>
      </w:pPr>
    </w:p>
    <w:p w14:paraId="66643BC2" w14:textId="77777777" w:rsidR="002A4AD0" w:rsidRDefault="002A4AD0" w:rsidP="002A4AD0">
      <w:r>
        <w:t xml:space="preserve">The buyer section within the contact viewer is getting a major upgrade.  Prior to this release, the buyer activity would take you to four circles where you would find the total number of undecideds, favorites, possible, and rejected listings for a specific contact. This was a sum of all searches and archived matches, and there was no option to filter these by saved searches.  Now you will see each search is broken down into its own card.  You can see the total number of listings, plus the different categories for each search.  You can see who created the search (Agent vs Client).  When the last notification was sent.  You can also click on each category to see the results within each card.  </w:t>
      </w:r>
    </w:p>
    <w:p w14:paraId="2E555D6A" w14:textId="77777777" w:rsidR="002A4AD0" w:rsidRDefault="002A4AD0" w:rsidP="002A4AD0"/>
    <w:p w14:paraId="1BED807B" w14:textId="77777777" w:rsidR="002A4AD0" w:rsidRDefault="002A4AD0" w:rsidP="002A4AD0">
      <w:r>
        <w:t>This is just the beginning.  Soon, you will be able to modify these searches, update the notification settings, and create a new search from this location.   Below is a breakdown of a few new features.</w:t>
      </w:r>
    </w:p>
    <w:p w14:paraId="11152400" w14:textId="6DFE0AB7" w:rsidR="00486396" w:rsidRDefault="00486396" w:rsidP="002A4AD0">
      <w:pPr>
        <w:rPr>
          <w:b/>
          <w:bCs/>
        </w:rPr>
      </w:pPr>
    </w:p>
    <w:p w14:paraId="1AE496BE" w14:textId="45EDF2F6" w:rsidR="007F312E" w:rsidRDefault="00F32704">
      <w:pPr>
        <w:spacing w:after="160" w:line="259" w:lineRule="auto"/>
        <w:rPr>
          <w:b/>
          <w:bCs/>
        </w:rPr>
      </w:pPr>
      <w:r>
        <w:rPr>
          <w:noProof/>
        </w:rPr>
        <w:drawing>
          <wp:inline distT="0" distB="0" distL="0" distR="0" wp14:anchorId="548E912C" wp14:editId="3A5114E0">
            <wp:extent cx="5943600" cy="3769360"/>
            <wp:effectExtent l="190500" t="190500" r="152400" b="135890"/>
            <wp:docPr id="22" name="Picture 2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application&#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943600" cy="3769360"/>
                    </a:xfrm>
                    <a:prstGeom prst="rect">
                      <a:avLst/>
                    </a:prstGeom>
                    <a:ln>
                      <a:noFill/>
                    </a:ln>
                    <a:effectLst>
                      <a:outerShdw blurRad="190500" algn="tl" rotWithShape="0">
                        <a:srgbClr val="000000">
                          <a:alpha val="70000"/>
                        </a:srgbClr>
                      </a:outerShdw>
                    </a:effectLst>
                  </pic:spPr>
                </pic:pic>
              </a:graphicData>
            </a:graphic>
          </wp:inline>
        </w:drawing>
      </w:r>
      <w:r w:rsidR="007F312E">
        <w:rPr>
          <w:b/>
          <w:bCs/>
        </w:rPr>
        <w:br w:type="page"/>
      </w:r>
    </w:p>
    <w:p w14:paraId="394392F0" w14:textId="47BEA74D" w:rsidR="002E50C5" w:rsidRPr="0069718D" w:rsidRDefault="002E50C5" w:rsidP="002E50C5">
      <w:pPr>
        <w:pStyle w:val="ListParagraph"/>
        <w:numPr>
          <w:ilvl w:val="0"/>
          <w:numId w:val="11"/>
        </w:numPr>
        <w:rPr>
          <w:b/>
          <w:bCs/>
          <w:sz w:val="24"/>
          <w:szCs w:val="24"/>
        </w:rPr>
      </w:pPr>
      <w:r>
        <w:rPr>
          <w:b/>
          <w:bCs/>
          <w:sz w:val="24"/>
          <w:szCs w:val="24"/>
        </w:rPr>
        <w:lastRenderedPageBreak/>
        <w:t>Contact Buyer Activity</w:t>
      </w:r>
      <w:r w:rsidR="00E36C8F">
        <w:rPr>
          <w:b/>
          <w:bCs/>
          <w:sz w:val="24"/>
          <w:szCs w:val="24"/>
        </w:rPr>
        <w:t xml:space="preserve"> Updates</w:t>
      </w:r>
    </w:p>
    <w:p w14:paraId="7068D0E9" w14:textId="77777777" w:rsidR="002E50C5" w:rsidRDefault="002E50C5" w:rsidP="002E50C5">
      <w:pPr>
        <w:pStyle w:val="ListParagraph"/>
        <w:ind w:left="360"/>
        <w:rPr>
          <w:b/>
          <w:bCs/>
        </w:rPr>
      </w:pPr>
    </w:p>
    <w:p w14:paraId="0706FEE3" w14:textId="77777777" w:rsidR="00200C9B" w:rsidRDefault="00200C9B" w:rsidP="00200C9B">
      <w:r>
        <w:t xml:space="preserve">There are additional features included with the buyer activity that are worth noting. Notifications that are disabled are displayed on page, but the counts and links are disabled.  In a future release, end users will be able to enable/disable the from Paragon Connect. </w:t>
      </w:r>
    </w:p>
    <w:p w14:paraId="326CFDA4" w14:textId="77777777" w:rsidR="00200C9B" w:rsidRDefault="00200C9B" w:rsidP="00200C9B">
      <w:r>
        <w:t>Agent Picks or (Known as Agent Recommend in Paragon Professional) are also seen on the buyer activity.  This works just like a search card only these are listings you have recommended to your clients.</w:t>
      </w:r>
    </w:p>
    <w:p w14:paraId="21D15B42" w14:textId="6542A293" w:rsidR="00EF3297" w:rsidRDefault="00200C9B" w:rsidP="006854ED">
      <w:r>
        <w:t xml:space="preserve">Finally, the buyer activity section will display a card for any legacy email notifications setup.  There are not links or actions on this card other than to inform you that the search and notification is in use.  </w:t>
      </w:r>
    </w:p>
    <w:p w14:paraId="4863C25C" w14:textId="36241EE9" w:rsidR="00EF3297" w:rsidRDefault="00EF3297" w:rsidP="006854ED">
      <w:r>
        <w:rPr>
          <w:noProof/>
        </w:rPr>
        <w:drawing>
          <wp:inline distT="0" distB="0" distL="0" distR="0" wp14:anchorId="22C2A22B" wp14:editId="1FD41714">
            <wp:extent cx="5762625" cy="3654588"/>
            <wp:effectExtent l="171450" t="190500" r="142875" b="136525"/>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application&#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764541" cy="3655803"/>
                    </a:xfrm>
                    <a:prstGeom prst="rect">
                      <a:avLst/>
                    </a:prstGeom>
                    <a:ln>
                      <a:noFill/>
                    </a:ln>
                    <a:effectLst>
                      <a:outerShdw blurRad="190500" algn="tl" rotWithShape="0">
                        <a:srgbClr val="000000">
                          <a:alpha val="70000"/>
                        </a:srgbClr>
                      </a:outerShdw>
                    </a:effectLst>
                  </pic:spPr>
                </pic:pic>
              </a:graphicData>
            </a:graphic>
          </wp:inline>
        </w:drawing>
      </w:r>
    </w:p>
    <w:p w14:paraId="4FC81C40" w14:textId="77777777" w:rsidR="00EF3297" w:rsidRDefault="00EF3297" w:rsidP="006854ED"/>
    <w:p w14:paraId="0DE97475" w14:textId="77777777" w:rsidR="00EF3297" w:rsidRDefault="00EF3297">
      <w:pPr>
        <w:spacing w:after="160" w:line="259" w:lineRule="auto"/>
      </w:pPr>
      <w:r>
        <w:br w:type="page"/>
      </w:r>
    </w:p>
    <w:p w14:paraId="6DFF12A9" w14:textId="7B86E371" w:rsidR="007F312E" w:rsidRPr="0069718D" w:rsidRDefault="007F312E" w:rsidP="007F312E">
      <w:pPr>
        <w:pStyle w:val="ListParagraph"/>
        <w:numPr>
          <w:ilvl w:val="0"/>
          <w:numId w:val="11"/>
        </w:numPr>
        <w:rPr>
          <w:b/>
          <w:bCs/>
          <w:sz w:val="24"/>
          <w:szCs w:val="24"/>
        </w:rPr>
      </w:pPr>
      <w:r>
        <w:rPr>
          <w:b/>
          <w:bCs/>
          <w:sz w:val="24"/>
          <w:szCs w:val="24"/>
        </w:rPr>
        <w:lastRenderedPageBreak/>
        <w:t>Forgot Password</w:t>
      </w:r>
    </w:p>
    <w:p w14:paraId="6D7BDF65" w14:textId="77777777" w:rsidR="007F312E" w:rsidRDefault="007F312E" w:rsidP="007F312E">
      <w:pPr>
        <w:pStyle w:val="ListParagraph"/>
        <w:ind w:left="360"/>
        <w:rPr>
          <w:b/>
          <w:bCs/>
        </w:rPr>
      </w:pPr>
    </w:p>
    <w:p w14:paraId="407A9FF5" w14:textId="63094AA5" w:rsidR="00E44DD7" w:rsidRDefault="00E44DD7" w:rsidP="00E44DD7">
      <w:r w:rsidRPr="00BB2604">
        <w:t>Paragon Connect has added a “Forgot Password” feature that allows you to reset your password.  This may or may not be available depending on your organization’s rules and regulations.  However, if you are allowed to use this functionality, you will simply enter your username and an email with reset instructions will be sent to the email address associated with the username entered.  That email will contain a link that will take you to a page where you can reset your password.</w:t>
      </w:r>
    </w:p>
    <w:p w14:paraId="76819446" w14:textId="77777777" w:rsidR="00301228" w:rsidRDefault="00301228" w:rsidP="00E44DD7"/>
    <w:p w14:paraId="78F1C427" w14:textId="406A1615" w:rsidR="007F312E" w:rsidRDefault="00301228" w:rsidP="00E44DD7">
      <w:pPr>
        <w:rPr>
          <w:b/>
          <w:bCs/>
        </w:rPr>
      </w:pPr>
      <w:r w:rsidRPr="00BB2604">
        <w:rPr>
          <w:noProof/>
        </w:rPr>
        <w:drawing>
          <wp:inline distT="0" distB="0" distL="0" distR="0" wp14:anchorId="506DDBAD" wp14:editId="21916CD7">
            <wp:extent cx="5934079" cy="4657504"/>
            <wp:effectExtent l="0" t="190500" r="161925" b="124460"/>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934079" cy="4657504"/>
                    </a:xfrm>
                    <a:prstGeom prst="rect">
                      <a:avLst/>
                    </a:prstGeom>
                    <a:ln>
                      <a:noFill/>
                    </a:ln>
                    <a:effectLst>
                      <a:outerShdw blurRad="190500" algn="tl" rotWithShape="0">
                        <a:srgbClr val="000000">
                          <a:alpha val="70000"/>
                        </a:srgbClr>
                      </a:outerShdw>
                    </a:effectLst>
                  </pic:spPr>
                </pic:pic>
              </a:graphicData>
            </a:graphic>
          </wp:inline>
        </w:drawing>
      </w:r>
    </w:p>
    <w:p w14:paraId="40DDEC29" w14:textId="1F10E549" w:rsidR="00E64B65" w:rsidRDefault="00E64B65">
      <w:pPr>
        <w:spacing w:after="160" w:line="259" w:lineRule="auto"/>
        <w:rPr>
          <w:b/>
          <w:bCs/>
        </w:rPr>
      </w:pPr>
      <w:r>
        <w:rPr>
          <w:b/>
          <w:bCs/>
        </w:rPr>
        <w:br w:type="page"/>
      </w:r>
    </w:p>
    <w:p w14:paraId="1894901C" w14:textId="06576F77" w:rsidR="00E64B65" w:rsidRPr="0069718D" w:rsidRDefault="00E64B65" w:rsidP="00E64B65">
      <w:pPr>
        <w:pStyle w:val="ListParagraph"/>
        <w:numPr>
          <w:ilvl w:val="0"/>
          <w:numId w:val="11"/>
        </w:numPr>
        <w:rPr>
          <w:b/>
          <w:bCs/>
          <w:sz w:val="24"/>
          <w:szCs w:val="24"/>
        </w:rPr>
      </w:pPr>
      <w:r>
        <w:rPr>
          <w:b/>
          <w:bCs/>
          <w:sz w:val="24"/>
          <w:szCs w:val="24"/>
        </w:rPr>
        <w:lastRenderedPageBreak/>
        <w:t>Change Password</w:t>
      </w:r>
    </w:p>
    <w:p w14:paraId="16692F6E" w14:textId="77777777" w:rsidR="00E64B65" w:rsidRDefault="00E64B65" w:rsidP="00E64B65">
      <w:pPr>
        <w:pStyle w:val="ListParagraph"/>
        <w:ind w:left="360"/>
        <w:rPr>
          <w:b/>
          <w:bCs/>
        </w:rPr>
      </w:pPr>
    </w:p>
    <w:p w14:paraId="4B8CF0B8" w14:textId="77777777" w:rsidR="009B6143" w:rsidRDefault="009B6143" w:rsidP="009B6143">
      <w:r w:rsidRPr="00BB2604">
        <w:t>Whether you forgot or the application forces you to change your password, Paragon Connect has you covered.  This may or may not be available depending on your organization’s rules and regulations.</w:t>
      </w:r>
      <w:r>
        <w:t xml:space="preserve"> </w:t>
      </w:r>
      <w:r w:rsidRPr="00BB2604">
        <w:t>There are many different rules when it comes to forcing strong passwords.  Paragon is configurable to allow your organization to choose from a variety of different password rules.  Examples includes at least one capital letter, special character, numeric character, capitalization, and more. Once you pass all the rules and requirements, you will be able to change your password.</w:t>
      </w:r>
    </w:p>
    <w:p w14:paraId="1B409B5A" w14:textId="7915F82A" w:rsidR="00E64B65" w:rsidRDefault="00A94416" w:rsidP="009B6143">
      <w:pPr>
        <w:rPr>
          <w:b/>
          <w:bCs/>
        </w:rPr>
      </w:pPr>
      <w:r w:rsidRPr="00BB2604">
        <w:rPr>
          <w:noProof/>
        </w:rPr>
        <w:drawing>
          <wp:inline distT="0" distB="0" distL="0" distR="0" wp14:anchorId="3D54A77C" wp14:editId="73AA050E">
            <wp:extent cx="5802005" cy="5098415"/>
            <wp:effectExtent l="171450" t="190500" r="179705" b="159385"/>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805742" cy="5101699"/>
                    </a:xfrm>
                    <a:prstGeom prst="rect">
                      <a:avLst/>
                    </a:prstGeom>
                    <a:ln>
                      <a:noFill/>
                    </a:ln>
                    <a:effectLst>
                      <a:outerShdw blurRad="190500" algn="tl" rotWithShape="0">
                        <a:srgbClr val="000000">
                          <a:alpha val="70000"/>
                        </a:srgbClr>
                      </a:outerShdw>
                    </a:effectLst>
                  </pic:spPr>
                </pic:pic>
              </a:graphicData>
            </a:graphic>
          </wp:inline>
        </w:drawing>
      </w:r>
    </w:p>
    <w:p w14:paraId="5ADE5479" w14:textId="1E5B917B" w:rsidR="00A94416" w:rsidRDefault="00A94416" w:rsidP="009B6143">
      <w:pPr>
        <w:rPr>
          <w:b/>
          <w:bCs/>
        </w:rPr>
      </w:pPr>
    </w:p>
    <w:p w14:paraId="39E8E843" w14:textId="37231E3E" w:rsidR="00A94416" w:rsidRDefault="00A94416">
      <w:pPr>
        <w:spacing w:after="160" w:line="259" w:lineRule="auto"/>
        <w:rPr>
          <w:b/>
          <w:bCs/>
        </w:rPr>
      </w:pPr>
      <w:r>
        <w:rPr>
          <w:b/>
          <w:bCs/>
        </w:rPr>
        <w:br w:type="page"/>
      </w:r>
    </w:p>
    <w:p w14:paraId="55394354" w14:textId="1CA89E17" w:rsidR="00A94416" w:rsidRPr="0069718D" w:rsidRDefault="00A94416" w:rsidP="00A94416">
      <w:pPr>
        <w:pStyle w:val="ListParagraph"/>
        <w:numPr>
          <w:ilvl w:val="0"/>
          <w:numId w:val="11"/>
        </w:numPr>
        <w:rPr>
          <w:b/>
          <w:bCs/>
          <w:sz w:val="24"/>
          <w:szCs w:val="24"/>
        </w:rPr>
      </w:pPr>
      <w:r>
        <w:rPr>
          <w:b/>
          <w:bCs/>
          <w:sz w:val="24"/>
          <w:szCs w:val="24"/>
        </w:rPr>
        <w:lastRenderedPageBreak/>
        <w:t>Logout – SSO (Single Sign-on) Only</w:t>
      </w:r>
    </w:p>
    <w:p w14:paraId="10D8C2CA" w14:textId="77777777" w:rsidR="00A94416" w:rsidRDefault="00A94416" w:rsidP="00A94416">
      <w:pPr>
        <w:pStyle w:val="ListParagraph"/>
        <w:ind w:left="360"/>
        <w:rPr>
          <w:b/>
          <w:bCs/>
        </w:rPr>
      </w:pPr>
    </w:p>
    <w:p w14:paraId="276CA565" w14:textId="77777777" w:rsidR="009A0430" w:rsidRDefault="009A0430" w:rsidP="009A0430">
      <w:r>
        <w:t>The process to login and out of Paragon Connect is quite different using a SSO.  The user must login using a third-party application instead of logging directly into Paragon Connect.  When users choose to logout of the system it takes them to the Paragon Connect login instead of the third-party application. This is confusing and depending on your setup will not allow your user to log back into the application.</w:t>
      </w:r>
    </w:p>
    <w:p w14:paraId="0E11EA29" w14:textId="77777777" w:rsidR="009A0430" w:rsidRPr="001256AC" w:rsidRDefault="009A0430" w:rsidP="009A0430">
      <w:pPr>
        <w:rPr>
          <w:b/>
          <w:bCs/>
          <w:i/>
          <w:iCs/>
        </w:rPr>
      </w:pPr>
      <w:r>
        <w:t>It is difficult for Black Knight to route you back to your third-party application as there are several different types. However, with the 5.87 release, if you are using SSO to authenticate into Paragon Connect, the logout will now take you to a page informing you that you must navigate back to your original application to login.</w:t>
      </w:r>
    </w:p>
    <w:p w14:paraId="594C0A70" w14:textId="032F2A58" w:rsidR="00A94416" w:rsidRDefault="009A0430" w:rsidP="009A0430">
      <w:pPr>
        <w:rPr>
          <w:b/>
          <w:bCs/>
          <w:i/>
          <w:iCs/>
        </w:rPr>
      </w:pPr>
      <w:r w:rsidRPr="001256AC">
        <w:rPr>
          <w:b/>
          <w:bCs/>
          <w:i/>
          <w:iCs/>
        </w:rPr>
        <w:t>Note:  This new logout page should only appear IF you authenticate into PC via external SSO</w:t>
      </w:r>
    </w:p>
    <w:p w14:paraId="437834BB" w14:textId="758BBDB4" w:rsidR="00AF071D" w:rsidRPr="0069718D" w:rsidRDefault="00AF071D" w:rsidP="009A0430">
      <w:pPr>
        <w:rPr>
          <w:b/>
          <w:bCs/>
        </w:rPr>
      </w:pPr>
      <w:r>
        <w:rPr>
          <w:noProof/>
        </w:rPr>
        <w:drawing>
          <wp:inline distT="0" distB="0" distL="0" distR="0" wp14:anchorId="0CF99615" wp14:editId="5DFF687D">
            <wp:extent cx="4324350" cy="4579325"/>
            <wp:effectExtent l="190500" t="190500" r="171450" b="126365"/>
            <wp:docPr id="18" name="Picture 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4328877" cy="4584119"/>
                    </a:xfrm>
                    <a:prstGeom prst="rect">
                      <a:avLst/>
                    </a:prstGeom>
                    <a:ln>
                      <a:noFill/>
                    </a:ln>
                    <a:effectLst>
                      <a:outerShdw blurRad="190500" algn="tl" rotWithShape="0">
                        <a:srgbClr val="000000">
                          <a:alpha val="70000"/>
                        </a:srgbClr>
                      </a:outerShdw>
                    </a:effectLst>
                  </pic:spPr>
                </pic:pic>
              </a:graphicData>
            </a:graphic>
          </wp:inline>
        </w:drawing>
      </w:r>
    </w:p>
    <w:sectPr w:rsidR="00AF071D" w:rsidRPr="0069718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Sylfaen"/>
    <w:charset w:val="00"/>
    <w:family w:val="swiss"/>
    <w:pitch w:val="variabl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E2358"/>
    <w:multiLevelType w:val="hybridMultilevel"/>
    <w:tmpl w:val="9D4E4E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EFD22F4"/>
    <w:multiLevelType w:val="hybridMultilevel"/>
    <w:tmpl w:val="5276FA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AA96BD1"/>
    <w:multiLevelType w:val="hybridMultilevel"/>
    <w:tmpl w:val="AF92ED6A"/>
    <w:lvl w:ilvl="0" w:tplc="C8B45650">
      <w:start w:val="1"/>
      <w:numFmt w:val="decimal"/>
      <w:lvlText w:val="%1."/>
      <w:lvlJc w:val="left"/>
      <w:pPr>
        <w:ind w:left="72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EB2D24"/>
    <w:multiLevelType w:val="hybridMultilevel"/>
    <w:tmpl w:val="0068CCF6"/>
    <w:lvl w:ilvl="0" w:tplc="828002EA">
      <w:start w:val="1"/>
      <w:numFmt w:val="decimal"/>
      <w:lvlText w:val="%1."/>
      <w:lvlJc w:val="left"/>
      <w:pPr>
        <w:tabs>
          <w:tab w:val="num" w:pos="360"/>
        </w:tabs>
        <w:ind w:left="360" w:hanging="360"/>
      </w:pPr>
    </w:lvl>
    <w:lvl w:ilvl="1" w:tplc="46DCD69E" w:tentative="1">
      <w:start w:val="1"/>
      <w:numFmt w:val="decimal"/>
      <w:lvlText w:val="%2."/>
      <w:lvlJc w:val="left"/>
      <w:pPr>
        <w:tabs>
          <w:tab w:val="num" w:pos="1080"/>
        </w:tabs>
        <w:ind w:left="1080" w:hanging="360"/>
      </w:pPr>
    </w:lvl>
    <w:lvl w:ilvl="2" w:tplc="267CE220" w:tentative="1">
      <w:start w:val="1"/>
      <w:numFmt w:val="decimal"/>
      <w:lvlText w:val="%3."/>
      <w:lvlJc w:val="left"/>
      <w:pPr>
        <w:tabs>
          <w:tab w:val="num" w:pos="1800"/>
        </w:tabs>
        <w:ind w:left="1800" w:hanging="360"/>
      </w:pPr>
    </w:lvl>
    <w:lvl w:ilvl="3" w:tplc="7CE28BFC" w:tentative="1">
      <w:start w:val="1"/>
      <w:numFmt w:val="decimal"/>
      <w:lvlText w:val="%4."/>
      <w:lvlJc w:val="left"/>
      <w:pPr>
        <w:tabs>
          <w:tab w:val="num" w:pos="2520"/>
        </w:tabs>
        <w:ind w:left="2520" w:hanging="360"/>
      </w:pPr>
    </w:lvl>
    <w:lvl w:ilvl="4" w:tplc="B8C86D74" w:tentative="1">
      <w:start w:val="1"/>
      <w:numFmt w:val="decimal"/>
      <w:lvlText w:val="%5."/>
      <w:lvlJc w:val="left"/>
      <w:pPr>
        <w:tabs>
          <w:tab w:val="num" w:pos="3240"/>
        </w:tabs>
        <w:ind w:left="3240" w:hanging="360"/>
      </w:pPr>
    </w:lvl>
    <w:lvl w:ilvl="5" w:tplc="8FC28A74" w:tentative="1">
      <w:start w:val="1"/>
      <w:numFmt w:val="decimal"/>
      <w:lvlText w:val="%6."/>
      <w:lvlJc w:val="left"/>
      <w:pPr>
        <w:tabs>
          <w:tab w:val="num" w:pos="3960"/>
        </w:tabs>
        <w:ind w:left="3960" w:hanging="360"/>
      </w:pPr>
    </w:lvl>
    <w:lvl w:ilvl="6" w:tplc="1054C516" w:tentative="1">
      <w:start w:val="1"/>
      <w:numFmt w:val="decimal"/>
      <w:lvlText w:val="%7."/>
      <w:lvlJc w:val="left"/>
      <w:pPr>
        <w:tabs>
          <w:tab w:val="num" w:pos="4680"/>
        </w:tabs>
        <w:ind w:left="4680" w:hanging="360"/>
      </w:pPr>
    </w:lvl>
    <w:lvl w:ilvl="7" w:tplc="66544102" w:tentative="1">
      <w:start w:val="1"/>
      <w:numFmt w:val="decimal"/>
      <w:lvlText w:val="%8."/>
      <w:lvlJc w:val="left"/>
      <w:pPr>
        <w:tabs>
          <w:tab w:val="num" w:pos="5400"/>
        </w:tabs>
        <w:ind w:left="5400" w:hanging="360"/>
      </w:pPr>
    </w:lvl>
    <w:lvl w:ilvl="8" w:tplc="40D81F68" w:tentative="1">
      <w:start w:val="1"/>
      <w:numFmt w:val="decimal"/>
      <w:lvlText w:val="%9."/>
      <w:lvlJc w:val="left"/>
      <w:pPr>
        <w:tabs>
          <w:tab w:val="num" w:pos="6120"/>
        </w:tabs>
        <w:ind w:left="6120" w:hanging="360"/>
      </w:pPr>
    </w:lvl>
  </w:abstractNum>
  <w:abstractNum w:abstractNumId="4" w15:restartNumberingAfterBreak="0">
    <w:nsid w:val="2A523679"/>
    <w:multiLevelType w:val="multilevel"/>
    <w:tmpl w:val="F81E4ED8"/>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5" w15:restartNumberingAfterBreak="0">
    <w:nsid w:val="2A621CDE"/>
    <w:multiLevelType w:val="hybridMultilevel"/>
    <w:tmpl w:val="3ED499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AC879DB"/>
    <w:multiLevelType w:val="hybridMultilevel"/>
    <w:tmpl w:val="F0F820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1387894"/>
    <w:multiLevelType w:val="hybridMultilevel"/>
    <w:tmpl w:val="0EA8B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540285"/>
    <w:multiLevelType w:val="hybridMultilevel"/>
    <w:tmpl w:val="AD6460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507D21F8"/>
    <w:multiLevelType w:val="hybridMultilevel"/>
    <w:tmpl w:val="9B9294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 w15:restartNumberingAfterBreak="0">
    <w:nsid w:val="57DF3C24"/>
    <w:multiLevelType w:val="hybridMultilevel"/>
    <w:tmpl w:val="C24A2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0EC7C0E"/>
    <w:multiLevelType w:val="hybridMultilevel"/>
    <w:tmpl w:val="1130B84C"/>
    <w:lvl w:ilvl="0" w:tplc="EA44F09C">
      <w:start w:val="1"/>
      <w:numFmt w:val="decimal"/>
      <w:lvlText w:val="%1."/>
      <w:lvlJc w:val="left"/>
      <w:pPr>
        <w:tabs>
          <w:tab w:val="num" w:pos="360"/>
        </w:tabs>
        <w:ind w:left="360" w:hanging="360"/>
      </w:pPr>
    </w:lvl>
    <w:lvl w:ilvl="1" w:tplc="1B18B034" w:tentative="1">
      <w:start w:val="1"/>
      <w:numFmt w:val="decimal"/>
      <w:lvlText w:val="%2."/>
      <w:lvlJc w:val="left"/>
      <w:pPr>
        <w:tabs>
          <w:tab w:val="num" w:pos="1080"/>
        </w:tabs>
        <w:ind w:left="1080" w:hanging="360"/>
      </w:pPr>
    </w:lvl>
    <w:lvl w:ilvl="2" w:tplc="6686B4FC" w:tentative="1">
      <w:start w:val="1"/>
      <w:numFmt w:val="decimal"/>
      <w:lvlText w:val="%3."/>
      <w:lvlJc w:val="left"/>
      <w:pPr>
        <w:tabs>
          <w:tab w:val="num" w:pos="1800"/>
        </w:tabs>
        <w:ind w:left="1800" w:hanging="360"/>
      </w:pPr>
    </w:lvl>
    <w:lvl w:ilvl="3" w:tplc="9A427002" w:tentative="1">
      <w:start w:val="1"/>
      <w:numFmt w:val="decimal"/>
      <w:lvlText w:val="%4."/>
      <w:lvlJc w:val="left"/>
      <w:pPr>
        <w:tabs>
          <w:tab w:val="num" w:pos="2520"/>
        </w:tabs>
        <w:ind w:left="2520" w:hanging="360"/>
      </w:pPr>
    </w:lvl>
    <w:lvl w:ilvl="4" w:tplc="7D1ABD00" w:tentative="1">
      <w:start w:val="1"/>
      <w:numFmt w:val="decimal"/>
      <w:lvlText w:val="%5."/>
      <w:lvlJc w:val="left"/>
      <w:pPr>
        <w:tabs>
          <w:tab w:val="num" w:pos="3240"/>
        </w:tabs>
        <w:ind w:left="3240" w:hanging="360"/>
      </w:pPr>
    </w:lvl>
    <w:lvl w:ilvl="5" w:tplc="267A8346" w:tentative="1">
      <w:start w:val="1"/>
      <w:numFmt w:val="decimal"/>
      <w:lvlText w:val="%6."/>
      <w:lvlJc w:val="left"/>
      <w:pPr>
        <w:tabs>
          <w:tab w:val="num" w:pos="3960"/>
        </w:tabs>
        <w:ind w:left="3960" w:hanging="360"/>
      </w:pPr>
    </w:lvl>
    <w:lvl w:ilvl="6" w:tplc="9BE64EB0" w:tentative="1">
      <w:start w:val="1"/>
      <w:numFmt w:val="decimal"/>
      <w:lvlText w:val="%7."/>
      <w:lvlJc w:val="left"/>
      <w:pPr>
        <w:tabs>
          <w:tab w:val="num" w:pos="4680"/>
        </w:tabs>
        <w:ind w:left="4680" w:hanging="360"/>
      </w:pPr>
    </w:lvl>
    <w:lvl w:ilvl="7" w:tplc="1E005890" w:tentative="1">
      <w:start w:val="1"/>
      <w:numFmt w:val="decimal"/>
      <w:lvlText w:val="%8."/>
      <w:lvlJc w:val="left"/>
      <w:pPr>
        <w:tabs>
          <w:tab w:val="num" w:pos="5400"/>
        </w:tabs>
        <w:ind w:left="5400" w:hanging="360"/>
      </w:pPr>
    </w:lvl>
    <w:lvl w:ilvl="8" w:tplc="E026B860" w:tentative="1">
      <w:start w:val="1"/>
      <w:numFmt w:val="decimal"/>
      <w:lvlText w:val="%9."/>
      <w:lvlJc w:val="left"/>
      <w:pPr>
        <w:tabs>
          <w:tab w:val="num" w:pos="6120"/>
        </w:tabs>
        <w:ind w:left="6120" w:hanging="360"/>
      </w:pPr>
    </w:lvl>
  </w:abstractNum>
  <w:abstractNum w:abstractNumId="12" w15:restartNumberingAfterBreak="0">
    <w:nsid w:val="624411AB"/>
    <w:multiLevelType w:val="hybridMultilevel"/>
    <w:tmpl w:val="3E5CC9A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68AC6D7D"/>
    <w:multiLevelType w:val="hybridMultilevel"/>
    <w:tmpl w:val="69183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924665A"/>
    <w:multiLevelType w:val="hybridMultilevel"/>
    <w:tmpl w:val="B134C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89D6235"/>
    <w:multiLevelType w:val="hybridMultilevel"/>
    <w:tmpl w:val="B30A08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9310CF8"/>
    <w:multiLevelType w:val="hybridMultilevel"/>
    <w:tmpl w:val="7E34F5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7FF768AE"/>
    <w:multiLevelType w:val="hybridMultilevel"/>
    <w:tmpl w:val="4A5AD1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
  </w:num>
  <w:num w:numId="2">
    <w:abstractNumId w:val="9"/>
  </w:num>
  <w:num w:numId="3">
    <w:abstractNumId w:val="8"/>
  </w:num>
  <w:num w:numId="4">
    <w:abstractNumId w:val="7"/>
  </w:num>
  <w:num w:numId="5">
    <w:abstractNumId w:val="0"/>
  </w:num>
  <w:num w:numId="6">
    <w:abstractNumId w:val="12"/>
  </w:num>
  <w:num w:numId="7">
    <w:abstractNumId w:val="14"/>
  </w:num>
  <w:num w:numId="8">
    <w:abstractNumId w:val="15"/>
  </w:num>
  <w:num w:numId="9">
    <w:abstractNumId w:val="6"/>
  </w:num>
  <w:num w:numId="10">
    <w:abstractNumId w:val="4"/>
  </w:num>
  <w:num w:numId="11">
    <w:abstractNumId w:val="1"/>
  </w:num>
  <w:num w:numId="12">
    <w:abstractNumId w:val="16"/>
  </w:num>
  <w:num w:numId="13">
    <w:abstractNumId w:val="10"/>
  </w:num>
  <w:num w:numId="14">
    <w:abstractNumId w:val="11"/>
  </w:num>
  <w:num w:numId="15">
    <w:abstractNumId w:val="3"/>
  </w:num>
  <w:num w:numId="16">
    <w:abstractNumId w:val="13"/>
  </w:num>
  <w:num w:numId="17">
    <w:abstractNumId w:val="2"/>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421B"/>
    <w:rsid w:val="00002B09"/>
    <w:rsid w:val="000054C0"/>
    <w:rsid w:val="00014AD6"/>
    <w:rsid w:val="00023B3B"/>
    <w:rsid w:val="00030316"/>
    <w:rsid w:val="00042E54"/>
    <w:rsid w:val="000551C8"/>
    <w:rsid w:val="0007321D"/>
    <w:rsid w:val="00086066"/>
    <w:rsid w:val="000865D0"/>
    <w:rsid w:val="000A3582"/>
    <w:rsid w:val="000A749A"/>
    <w:rsid w:val="000D18D4"/>
    <w:rsid w:val="000D2DEE"/>
    <w:rsid w:val="000E10A2"/>
    <w:rsid w:val="00113C5A"/>
    <w:rsid w:val="001404F1"/>
    <w:rsid w:val="00145C37"/>
    <w:rsid w:val="00162ED5"/>
    <w:rsid w:val="001718E1"/>
    <w:rsid w:val="00171976"/>
    <w:rsid w:val="00171B96"/>
    <w:rsid w:val="00191ABF"/>
    <w:rsid w:val="001A5A7C"/>
    <w:rsid w:val="001A6C42"/>
    <w:rsid w:val="001B14D7"/>
    <w:rsid w:val="001B2773"/>
    <w:rsid w:val="001B6E09"/>
    <w:rsid w:val="001D7A87"/>
    <w:rsid w:val="00200C9B"/>
    <w:rsid w:val="00216A67"/>
    <w:rsid w:val="002172E6"/>
    <w:rsid w:val="00225255"/>
    <w:rsid w:val="00234128"/>
    <w:rsid w:val="00270100"/>
    <w:rsid w:val="00294672"/>
    <w:rsid w:val="002A4AD0"/>
    <w:rsid w:val="002C22B1"/>
    <w:rsid w:val="002D53E8"/>
    <w:rsid w:val="002D6A36"/>
    <w:rsid w:val="002D6C3C"/>
    <w:rsid w:val="002E50C5"/>
    <w:rsid w:val="002E7725"/>
    <w:rsid w:val="00301228"/>
    <w:rsid w:val="003171DF"/>
    <w:rsid w:val="00320146"/>
    <w:rsid w:val="00333FF5"/>
    <w:rsid w:val="00345B73"/>
    <w:rsid w:val="00352C5C"/>
    <w:rsid w:val="00354181"/>
    <w:rsid w:val="003609C9"/>
    <w:rsid w:val="003720E4"/>
    <w:rsid w:val="00374A33"/>
    <w:rsid w:val="00376623"/>
    <w:rsid w:val="00382F00"/>
    <w:rsid w:val="0039776A"/>
    <w:rsid w:val="003A2687"/>
    <w:rsid w:val="003B5F75"/>
    <w:rsid w:val="003B7D68"/>
    <w:rsid w:val="003E46F7"/>
    <w:rsid w:val="003F74AA"/>
    <w:rsid w:val="00402786"/>
    <w:rsid w:val="0041566E"/>
    <w:rsid w:val="004232E1"/>
    <w:rsid w:val="00424B4C"/>
    <w:rsid w:val="00437E78"/>
    <w:rsid w:val="004422C9"/>
    <w:rsid w:val="00446BBB"/>
    <w:rsid w:val="0045565B"/>
    <w:rsid w:val="00483BBF"/>
    <w:rsid w:val="00486396"/>
    <w:rsid w:val="004A749F"/>
    <w:rsid w:val="004B286F"/>
    <w:rsid w:val="004E5D67"/>
    <w:rsid w:val="004F4EBF"/>
    <w:rsid w:val="005125B3"/>
    <w:rsid w:val="00516E3C"/>
    <w:rsid w:val="00531CDA"/>
    <w:rsid w:val="00534CF6"/>
    <w:rsid w:val="00536769"/>
    <w:rsid w:val="00541F40"/>
    <w:rsid w:val="00551528"/>
    <w:rsid w:val="00556401"/>
    <w:rsid w:val="005733C5"/>
    <w:rsid w:val="0058311C"/>
    <w:rsid w:val="00591C86"/>
    <w:rsid w:val="00594FF2"/>
    <w:rsid w:val="005C7F24"/>
    <w:rsid w:val="005E22CB"/>
    <w:rsid w:val="005E3146"/>
    <w:rsid w:val="005F56D4"/>
    <w:rsid w:val="005F7BDA"/>
    <w:rsid w:val="006011F5"/>
    <w:rsid w:val="00601F0A"/>
    <w:rsid w:val="00611AF4"/>
    <w:rsid w:val="0061747B"/>
    <w:rsid w:val="0064559B"/>
    <w:rsid w:val="006528C9"/>
    <w:rsid w:val="00655A54"/>
    <w:rsid w:val="006604E2"/>
    <w:rsid w:val="006640F3"/>
    <w:rsid w:val="006711D8"/>
    <w:rsid w:val="006854ED"/>
    <w:rsid w:val="0069718D"/>
    <w:rsid w:val="006A1128"/>
    <w:rsid w:val="006A4F44"/>
    <w:rsid w:val="006B0B2A"/>
    <w:rsid w:val="006C088D"/>
    <w:rsid w:val="006E1B1F"/>
    <w:rsid w:val="006E3C2A"/>
    <w:rsid w:val="006E3F61"/>
    <w:rsid w:val="00721E1F"/>
    <w:rsid w:val="00724D76"/>
    <w:rsid w:val="00736772"/>
    <w:rsid w:val="007522D9"/>
    <w:rsid w:val="007543E4"/>
    <w:rsid w:val="00761DD6"/>
    <w:rsid w:val="00764100"/>
    <w:rsid w:val="00765253"/>
    <w:rsid w:val="007726C0"/>
    <w:rsid w:val="007863A0"/>
    <w:rsid w:val="0079421B"/>
    <w:rsid w:val="00794575"/>
    <w:rsid w:val="007B1391"/>
    <w:rsid w:val="007B4A92"/>
    <w:rsid w:val="007C08AE"/>
    <w:rsid w:val="007C67F2"/>
    <w:rsid w:val="007F312E"/>
    <w:rsid w:val="008233A6"/>
    <w:rsid w:val="0085174A"/>
    <w:rsid w:val="008573F6"/>
    <w:rsid w:val="008759FA"/>
    <w:rsid w:val="008B0537"/>
    <w:rsid w:val="008B0CDD"/>
    <w:rsid w:val="008B5682"/>
    <w:rsid w:val="008B76B8"/>
    <w:rsid w:val="008C50DA"/>
    <w:rsid w:val="008D278F"/>
    <w:rsid w:val="008D773C"/>
    <w:rsid w:val="008E0389"/>
    <w:rsid w:val="00904A9B"/>
    <w:rsid w:val="00927522"/>
    <w:rsid w:val="009727AD"/>
    <w:rsid w:val="00972B8D"/>
    <w:rsid w:val="0098084C"/>
    <w:rsid w:val="00987B11"/>
    <w:rsid w:val="00995DB1"/>
    <w:rsid w:val="009A0430"/>
    <w:rsid w:val="009B1985"/>
    <w:rsid w:val="009B6143"/>
    <w:rsid w:val="009C48CC"/>
    <w:rsid w:val="009D02AC"/>
    <w:rsid w:val="009D1A5A"/>
    <w:rsid w:val="009E1C0A"/>
    <w:rsid w:val="00A10AB8"/>
    <w:rsid w:val="00A1640E"/>
    <w:rsid w:val="00A3640B"/>
    <w:rsid w:val="00A428E6"/>
    <w:rsid w:val="00A45471"/>
    <w:rsid w:val="00A7775B"/>
    <w:rsid w:val="00A8498A"/>
    <w:rsid w:val="00A94416"/>
    <w:rsid w:val="00A95899"/>
    <w:rsid w:val="00A970EF"/>
    <w:rsid w:val="00AA2225"/>
    <w:rsid w:val="00AC49C6"/>
    <w:rsid w:val="00AC57EC"/>
    <w:rsid w:val="00AF071D"/>
    <w:rsid w:val="00B25ABA"/>
    <w:rsid w:val="00B2653D"/>
    <w:rsid w:val="00B30566"/>
    <w:rsid w:val="00B30F2A"/>
    <w:rsid w:val="00B376AB"/>
    <w:rsid w:val="00B5189C"/>
    <w:rsid w:val="00B60F2C"/>
    <w:rsid w:val="00B71384"/>
    <w:rsid w:val="00B83CC3"/>
    <w:rsid w:val="00B93835"/>
    <w:rsid w:val="00BA55D1"/>
    <w:rsid w:val="00BB34E5"/>
    <w:rsid w:val="00BC15B1"/>
    <w:rsid w:val="00BE282D"/>
    <w:rsid w:val="00BE4D49"/>
    <w:rsid w:val="00C102CD"/>
    <w:rsid w:val="00C106BC"/>
    <w:rsid w:val="00C116EB"/>
    <w:rsid w:val="00C14B38"/>
    <w:rsid w:val="00C2221D"/>
    <w:rsid w:val="00C24D86"/>
    <w:rsid w:val="00C65C46"/>
    <w:rsid w:val="00C70B09"/>
    <w:rsid w:val="00C74817"/>
    <w:rsid w:val="00C83BBE"/>
    <w:rsid w:val="00CA72F9"/>
    <w:rsid w:val="00CB0255"/>
    <w:rsid w:val="00CC1271"/>
    <w:rsid w:val="00CD1281"/>
    <w:rsid w:val="00CE030B"/>
    <w:rsid w:val="00CE1939"/>
    <w:rsid w:val="00D072F1"/>
    <w:rsid w:val="00D07BDD"/>
    <w:rsid w:val="00D14F13"/>
    <w:rsid w:val="00D1661F"/>
    <w:rsid w:val="00D2359D"/>
    <w:rsid w:val="00D52192"/>
    <w:rsid w:val="00D5359A"/>
    <w:rsid w:val="00D54725"/>
    <w:rsid w:val="00D63848"/>
    <w:rsid w:val="00D67F92"/>
    <w:rsid w:val="00D87610"/>
    <w:rsid w:val="00D9778D"/>
    <w:rsid w:val="00DB6145"/>
    <w:rsid w:val="00DB6DD4"/>
    <w:rsid w:val="00DC6936"/>
    <w:rsid w:val="00DD2CE5"/>
    <w:rsid w:val="00DD6EEA"/>
    <w:rsid w:val="00DE68D5"/>
    <w:rsid w:val="00DE6C19"/>
    <w:rsid w:val="00DF1BF9"/>
    <w:rsid w:val="00DF446B"/>
    <w:rsid w:val="00E07DAD"/>
    <w:rsid w:val="00E11ABD"/>
    <w:rsid w:val="00E26E7D"/>
    <w:rsid w:val="00E305D7"/>
    <w:rsid w:val="00E34B91"/>
    <w:rsid w:val="00E36C8F"/>
    <w:rsid w:val="00E4298D"/>
    <w:rsid w:val="00E42DAE"/>
    <w:rsid w:val="00E44DD7"/>
    <w:rsid w:val="00E50A62"/>
    <w:rsid w:val="00E64B65"/>
    <w:rsid w:val="00E770DD"/>
    <w:rsid w:val="00EC29EA"/>
    <w:rsid w:val="00EC5FF0"/>
    <w:rsid w:val="00ED5C1C"/>
    <w:rsid w:val="00EF3297"/>
    <w:rsid w:val="00EF4984"/>
    <w:rsid w:val="00F0192C"/>
    <w:rsid w:val="00F06FA7"/>
    <w:rsid w:val="00F22A72"/>
    <w:rsid w:val="00F32704"/>
    <w:rsid w:val="00F32EF5"/>
    <w:rsid w:val="00F54EDE"/>
    <w:rsid w:val="00F55701"/>
    <w:rsid w:val="00F57DDE"/>
    <w:rsid w:val="00F7335E"/>
    <w:rsid w:val="00F75F31"/>
    <w:rsid w:val="00F82932"/>
    <w:rsid w:val="00F90270"/>
    <w:rsid w:val="00FA36CD"/>
    <w:rsid w:val="00FB70A6"/>
    <w:rsid w:val="00FD29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391496"/>
  <w15:chartTrackingRefBased/>
  <w15:docId w15:val="{782127AE-D1AC-40FA-BF89-0CEB89CAA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421B"/>
    <w:pPr>
      <w:spacing w:after="0" w:line="240" w:lineRule="auto"/>
    </w:pPr>
  </w:style>
  <w:style w:type="paragraph" w:styleId="Heading1">
    <w:name w:val="heading 1"/>
    <w:basedOn w:val="Normal"/>
    <w:next w:val="Normal"/>
    <w:link w:val="Heading1Char"/>
    <w:uiPriority w:val="9"/>
    <w:qFormat/>
    <w:rsid w:val="00534CF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011F5"/>
    <w:pPr>
      <w:keepNext/>
      <w:keepLines/>
      <w:pBdr>
        <w:top w:val="double" w:sz="4" w:space="1" w:color="D7AC11"/>
      </w:pBdr>
      <w:spacing w:before="40" w:line="259" w:lineRule="auto"/>
      <w:outlineLvl w:val="1"/>
    </w:pPr>
    <w:rPr>
      <w:rFonts w:asciiTheme="majorHAnsi" w:eastAsiaTheme="majorEastAsia" w:hAnsiTheme="majorHAnsi" w:cstheme="majorBidi"/>
      <w:b/>
      <w:sz w:val="32"/>
      <w:szCs w:val="26"/>
    </w:rPr>
  </w:style>
  <w:style w:type="paragraph" w:styleId="Heading3">
    <w:name w:val="heading 3"/>
    <w:basedOn w:val="Normal"/>
    <w:next w:val="Normal"/>
    <w:link w:val="Heading3Char"/>
    <w:uiPriority w:val="9"/>
    <w:unhideWhenUsed/>
    <w:qFormat/>
    <w:rsid w:val="006011F5"/>
    <w:pPr>
      <w:keepNext/>
      <w:keepLines/>
      <w:spacing w:before="40" w:line="259" w:lineRule="auto"/>
      <w:outlineLvl w:val="2"/>
    </w:pPr>
    <w:rPr>
      <w:rFonts w:asciiTheme="majorHAnsi" w:eastAsiaTheme="majorEastAsia" w:hAnsiTheme="majorHAnsi"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79421B"/>
    <w:rPr>
      <w:color w:val="0563C1" w:themeColor="hyperlink"/>
      <w:u w:val="single"/>
    </w:rPr>
  </w:style>
  <w:style w:type="paragraph" w:styleId="ListParagraph">
    <w:name w:val="List Paragraph"/>
    <w:basedOn w:val="Normal"/>
    <w:uiPriority w:val="34"/>
    <w:qFormat/>
    <w:rsid w:val="0079421B"/>
    <w:pPr>
      <w:ind w:left="720"/>
    </w:pPr>
    <w:rPr>
      <w:rFonts w:ascii="Calibri" w:hAnsi="Calibri" w:cs="Times New Roman"/>
    </w:rPr>
  </w:style>
  <w:style w:type="character" w:styleId="FollowedHyperlink">
    <w:name w:val="FollowedHyperlink"/>
    <w:basedOn w:val="DefaultParagraphFont"/>
    <w:uiPriority w:val="99"/>
    <w:semiHidden/>
    <w:unhideWhenUsed/>
    <w:rsid w:val="003609C9"/>
    <w:rPr>
      <w:color w:val="954F72" w:themeColor="followedHyperlink"/>
      <w:u w:val="single"/>
    </w:rPr>
  </w:style>
  <w:style w:type="paragraph" w:styleId="BalloonText">
    <w:name w:val="Balloon Text"/>
    <w:basedOn w:val="Normal"/>
    <w:link w:val="BalloonTextChar"/>
    <w:uiPriority w:val="99"/>
    <w:semiHidden/>
    <w:unhideWhenUsed/>
    <w:rsid w:val="003977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776A"/>
    <w:rPr>
      <w:rFonts w:ascii="Segoe UI" w:hAnsi="Segoe UI" w:cs="Segoe UI"/>
      <w:sz w:val="18"/>
      <w:szCs w:val="18"/>
    </w:rPr>
  </w:style>
  <w:style w:type="character" w:customStyle="1" w:styleId="Heading2Char">
    <w:name w:val="Heading 2 Char"/>
    <w:basedOn w:val="DefaultParagraphFont"/>
    <w:link w:val="Heading2"/>
    <w:uiPriority w:val="9"/>
    <w:rsid w:val="006011F5"/>
    <w:rPr>
      <w:rFonts w:asciiTheme="majorHAnsi" w:eastAsiaTheme="majorEastAsia" w:hAnsiTheme="majorHAnsi" w:cstheme="majorBidi"/>
      <w:b/>
      <w:sz w:val="32"/>
      <w:szCs w:val="26"/>
    </w:rPr>
  </w:style>
  <w:style w:type="character" w:customStyle="1" w:styleId="Heading3Char">
    <w:name w:val="Heading 3 Char"/>
    <w:basedOn w:val="DefaultParagraphFont"/>
    <w:link w:val="Heading3"/>
    <w:uiPriority w:val="9"/>
    <w:rsid w:val="006011F5"/>
    <w:rPr>
      <w:rFonts w:asciiTheme="majorHAnsi" w:eastAsiaTheme="majorEastAsia" w:hAnsiTheme="majorHAnsi" w:cstheme="majorBidi"/>
      <w:b/>
      <w:sz w:val="24"/>
      <w:szCs w:val="24"/>
    </w:rPr>
  </w:style>
  <w:style w:type="character" w:customStyle="1" w:styleId="Heading1Char">
    <w:name w:val="Heading 1 Char"/>
    <w:basedOn w:val="DefaultParagraphFont"/>
    <w:link w:val="Heading1"/>
    <w:uiPriority w:val="9"/>
    <w:rsid w:val="00534CF6"/>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534CF6"/>
    <w:pPr>
      <w:spacing w:line="259" w:lineRule="auto"/>
      <w:outlineLvl w:val="9"/>
    </w:pPr>
  </w:style>
  <w:style w:type="paragraph" w:customStyle="1" w:styleId="paragraph">
    <w:name w:val="paragraph"/>
    <w:basedOn w:val="Normal"/>
    <w:rsid w:val="00995DB1"/>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995DB1"/>
  </w:style>
  <w:style w:type="character" w:customStyle="1" w:styleId="eop">
    <w:name w:val="eop"/>
    <w:basedOn w:val="DefaultParagraphFont"/>
    <w:rsid w:val="00995DB1"/>
  </w:style>
  <w:style w:type="character" w:styleId="SubtleEmphasis">
    <w:name w:val="Subtle Emphasis"/>
    <w:basedOn w:val="DefaultParagraphFont"/>
    <w:uiPriority w:val="19"/>
    <w:qFormat/>
    <w:rsid w:val="00BC15B1"/>
    <w:rPr>
      <w:i/>
      <w:iCs/>
      <w:color w:val="404040" w:themeColor="text1" w:themeTint="BF"/>
    </w:rPr>
  </w:style>
  <w:style w:type="paragraph" w:styleId="Subtitle">
    <w:name w:val="Subtitle"/>
    <w:basedOn w:val="Normal"/>
    <w:next w:val="Normal"/>
    <w:link w:val="SubtitleChar"/>
    <w:uiPriority w:val="11"/>
    <w:qFormat/>
    <w:rsid w:val="00BC15B1"/>
    <w:pPr>
      <w:numPr>
        <w:ilvl w:val="1"/>
      </w:numPr>
      <w:spacing w:after="160" w:line="259"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BC15B1"/>
    <w:rPr>
      <w:rFonts w:eastAsiaTheme="minorEastAsia"/>
      <w:color w:val="5A5A5A" w:themeColor="text1" w:themeTint="A5"/>
      <w:spacing w:val="15"/>
    </w:rPr>
  </w:style>
  <w:style w:type="character" w:styleId="CommentReference">
    <w:name w:val="annotation reference"/>
    <w:basedOn w:val="DefaultParagraphFont"/>
    <w:uiPriority w:val="99"/>
    <w:semiHidden/>
    <w:unhideWhenUsed/>
    <w:rsid w:val="00234128"/>
    <w:rPr>
      <w:sz w:val="16"/>
      <w:szCs w:val="16"/>
    </w:rPr>
  </w:style>
  <w:style w:type="paragraph" w:styleId="CommentText">
    <w:name w:val="annotation text"/>
    <w:basedOn w:val="Normal"/>
    <w:link w:val="CommentTextChar"/>
    <w:uiPriority w:val="99"/>
    <w:semiHidden/>
    <w:unhideWhenUsed/>
    <w:rsid w:val="00234128"/>
    <w:pPr>
      <w:spacing w:after="160"/>
    </w:pPr>
    <w:rPr>
      <w:sz w:val="20"/>
      <w:szCs w:val="20"/>
    </w:rPr>
  </w:style>
  <w:style w:type="character" w:customStyle="1" w:styleId="CommentTextChar">
    <w:name w:val="Comment Text Char"/>
    <w:basedOn w:val="DefaultParagraphFont"/>
    <w:link w:val="CommentText"/>
    <w:uiPriority w:val="99"/>
    <w:semiHidden/>
    <w:rsid w:val="00234128"/>
    <w:rPr>
      <w:sz w:val="20"/>
      <w:szCs w:val="20"/>
    </w:rPr>
  </w:style>
  <w:style w:type="paragraph" w:styleId="NoSpacing">
    <w:name w:val="No Spacing"/>
    <w:uiPriority w:val="1"/>
    <w:qFormat/>
    <w:rsid w:val="00234128"/>
    <w:pPr>
      <w:spacing w:after="0" w:line="240" w:lineRule="auto"/>
    </w:pPr>
  </w:style>
  <w:style w:type="table" w:styleId="TableGrid">
    <w:name w:val="Table Grid"/>
    <w:basedOn w:val="TableNormal"/>
    <w:uiPriority w:val="39"/>
    <w:rsid w:val="00BA55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9E1C0A"/>
    <w:pPr>
      <w:spacing w:after="200"/>
    </w:pPr>
    <w:rPr>
      <w:i/>
      <w:iCs/>
      <w:color w:val="44546A" w:themeColor="text2"/>
      <w:sz w:val="18"/>
      <w:szCs w:val="18"/>
    </w:rPr>
  </w:style>
  <w:style w:type="paragraph" w:styleId="BodyText">
    <w:name w:val="Body Text"/>
    <w:basedOn w:val="Normal"/>
    <w:link w:val="BodyTextChar"/>
    <w:uiPriority w:val="1"/>
    <w:qFormat/>
    <w:rsid w:val="009D1A5A"/>
    <w:pPr>
      <w:widowControl w:val="0"/>
      <w:autoSpaceDE w:val="0"/>
      <w:autoSpaceDN w:val="0"/>
    </w:pPr>
    <w:rPr>
      <w:rFonts w:ascii="Helvetica Neue" w:eastAsia="Helvetica Neue" w:hAnsi="Helvetica Neue" w:cs="Helvetica Neue"/>
      <w:sz w:val="24"/>
      <w:szCs w:val="24"/>
    </w:rPr>
  </w:style>
  <w:style w:type="character" w:customStyle="1" w:styleId="BodyTextChar">
    <w:name w:val="Body Text Char"/>
    <w:basedOn w:val="DefaultParagraphFont"/>
    <w:link w:val="BodyText"/>
    <w:uiPriority w:val="1"/>
    <w:rsid w:val="009D1A5A"/>
    <w:rPr>
      <w:rFonts w:ascii="Helvetica Neue" w:eastAsia="Helvetica Neue" w:hAnsi="Helvetica Neue" w:cs="Helvetica Neue"/>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3103654">
      <w:bodyDiv w:val="1"/>
      <w:marLeft w:val="0"/>
      <w:marRight w:val="0"/>
      <w:marTop w:val="0"/>
      <w:marBottom w:val="0"/>
      <w:divBdr>
        <w:top w:val="none" w:sz="0" w:space="0" w:color="auto"/>
        <w:left w:val="none" w:sz="0" w:space="0" w:color="auto"/>
        <w:bottom w:val="none" w:sz="0" w:space="0" w:color="auto"/>
        <w:right w:val="none" w:sz="0" w:space="0" w:color="auto"/>
      </w:divBdr>
      <w:divsChild>
        <w:div w:id="995181998">
          <w:marLeft w:val="0"/>
          <w:marRight w:val="0"/>
          <w:marTop w:val="0"/>
          <w:marBottom w:val="0"/>
          <w:divBdr>
            <w:top w:val="none" w:sz="0" w:space="0" w:color="auto"/>
            <w:left w:val="none" w:sz="0" w:space="0" w:color="auto"/>
            <w:bottom w:val="none" w:sz="0" w:space="0" w:color="auto"/>
            <w:right w:val="none" w:sz="0" w:space="0" w:color="auto"/>
          </w:divBdr>
        </w:div>
      </w:divsChild>
    </w:div>
    <w:div w:id="1944727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hyperlink" Target="https://www.facebook.com/ParagonMLS/" TargetMode="Externa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B72334-2274-4B97-8D1D-DACE94E0B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14</Pages>
  <Words>1447</Words>
  <Characters>8252</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Black Knight, Inc.</Company>
  <LinksUpToDate>false</LinksUpToDate>
  <CharactersWithSpaces>9680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Sheffler, Annette</dc:creator>
  <cp:keywords/>
  <dc:description/>
  <cp:lastModifiedBy>Sheffler, Annette</cp:lastModifiedBy>
  <cp:revision>121</cp:revision>
  <dcterms:created xsi:type="dcterms:W3CDTF">2021-06-29T13:30:00Z</dcterms:created>
  <dcterms:modified xsi:type="dcterms:W3CDTF">2022-01-12T14:15:00Z</dcterms:modified>
</cp:coreProperties>
</file>