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7D28D8F9"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w:t>
      </w:r>
      <w:r w:rsidR="0002019D">
        <w:rPr>
          <w:rFonts w:ascii="Calibri" w:hAnsi="Calibri"/>
        </w:rPr>
        <w:t>9</w:t>
      </w:r>
      <w:r w:rsidR="004C781E">
        <w:rPr>
          <w:rFonts w:ascii="Calibri" w:hAnsi="Calibri"/>
        </w:rPr>
        <w:t>0</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07B19A56"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02019D">
        <w:rPr>
          <w:rFonts w:eastAsia="Times New Roman" w:cs="Calibri"/>
          <w:sz w:val="24"/>
          <w:szCs w:val="24"/>
        </w:rPr>
        <w:t>9</w:t>
      </w:r>
      <w:r w:rsidR="004C781E">
        <w:rPr>
          <w:rFonts w:eastAsia="Times New Roman" w:cs="Calibri"/>
          <w:sz w:val="24"/>
          <w:szCs w:val="24"/>
        </w:rPr>
        <w:t>0</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CF4A11">
      <w:pPr>
        <w:pStyle w:val="ListParagraph"/>
        <w:numPr>
          <w:ilvl w:val="0"/>
          <w:numId w:val="1"/>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086A0461"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4C781E">
        <w:rPr>
          <w:rFonts w:ascii="Calibri" w:hAnsi="Calibri" w:cs="Calibri"/>
          <w:b/>
          <w:bCs w:val="0"/>
          <w:sz w:val="32"/>
          <w:szCs w:val="32"/>
        </w:rPr>
        <w:t>90</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438362B3" w:rsidR="00427737" w:rsidRDefault="00C86F77" w:rsidP="00AE05E7">
      <w:pPr>
        <w:pStyle w:val="MainHead2"/>
        <w:rPr>
          <w:rFonts w:ascii="Calibri" w:hAnsi="Calibri"/>
          <w:sz w:val="24"/>
          <w:szCs w:val="24"/>
        </w:rPr>
      </w:pPr>
      <w:r w:rsidRPr="00CC6364">
        <w:rPr>
          <w:rFonts w:ascii="Calibri" w:hAnsi="Calibri"/>
          <w:b/>
          <w:color w:val="auto"/>
          <w:sz w:val="24"/>
          <w:szCs w:val="24"/>
          <w:highlight w:val="yellow"/>
        </w:rPr>
        <w:t xml:space="preserve">Link: </w:t>
      </w:r>
      <w:hyperlink r:id="rId12" w:history="1">
        <w:r w:rsidR="001E46C9" w:rsidRPr="00CC6364">
          <w:rPr>
            <w:rStyle w:val="Hyperlink"/>
            <w:rFonts w:ascii="Calibri" w:hAnsi="Calibri"/>
            <w:sz w:val="24"/>
            <w:szCs w:val="24"/>
            <w:highlight w:val="yellow"/>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53D5FCEB" w:rsidR="00F70994"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1D634B3D" w14:textId="77777777" w:rsidR="001B7F72" w:rsidRPr="001B7F72" w:rsidRDefault="001B7F72" w:rsidP="001B7F72"/>
    <w:p w14:paraId="00F8142B" w14:textId="0FC4D788" w:rsidR="0009387C" w:rsidRDefault="002F5E55" w:rsidP="007A3D74">
      <w:pPr>
        <w:rPr>
          <w:rFonts w:ascii="Calibri" w:hAnsi="Calibri" w:cs="Calibri"/>
          <w:b/>
          <w:bCs/>
          <w:sz w:val="24"/>
        </w:rPr>
      </w:pPr>
      <w:bookmarkStart w:id="1" w:name="_Hlk71717463"/>
      <w:bookmarkStart w:id="2" w:name="_Hlk54623576"/>
      <w:r>
        <w:rPr>
          <w:rFonts w:ascii="Calibri" w:hAnsi="Calibri" w:cs="Calibri"/>
          <w:b/>
          <w:bCs/>
          <w:sz w:val="24"/>
        </w:rPr>
        <w:t>NAR Mandate – Broker Attribution</w:t>
      </w:r>
    </w:p>
    <w:p w14:paraId="0D8D326F" w14:textId="5FE4FECE" w:rsidR="00764EDA" w:rsidRPr="007328EC" w:rsidRDefault="00764EDA" w:rsidP="007A3D74">
      <w:pPr>
        <w:rPr>
          <w:rFonts w:ascii="Calibri" w:hAnsi="Calibri" w:cs="Calibri"/>
        </w:rPr>
      </w:pPr>
      <w:r w:rsidRPr="003933E4">
        <w:rPr>
          <w:rFonts w:ascii="Calibri" w:hAnsi="Calibri" w:cs="Calibri"/>
          <w:b/>
          <w:bCs/>
          <w:color w:val="auto"/>
          <w:sz w:val="24"/>
        </w:rPr>
        <w:t>Action Item:</w:t>
      </w:r>
      <w:r>
        <w:rPr>
          <w:rFonts w:ascii="Calibri" w:hAnsi="Calibri" w:cs="Calibri"/>
          <w:b/>
          <w:bCs/>
          <w:color w:val="auto"/>
          <w:sz w:val="24"/>
        </w:rPr>
        <w:t xml:space="preserve"> </w:t>
      </w:r>
      <w:r w:rsidR="007328EC">
        <w:rPr>
          <w:rFonts w:ascii="Calibri" w:hAnsi="Calibri" w:cs="Calibri"/>
          <w:color w:val="auto"/>
          <w:sz w:val="24"/>
        </w:rPr>
        <w:t>If you need help with the RETS change contact your SSM (this will require a RETS refresh)</w:t>
      </w:r>
    </w:p>
    <w:bookmarkEnd w:id="1"/>
    <w:p w14:paraId="06415BE1" w14:textId="60B7585D" w:rsidR="008206A0" w:rsidRPr="00AA0371" w:rsidRDefault="009F2CB5" w:rsidP="009F2CB5">
      <w:pPr>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In compliance with the NAR mandate for Broker Attribution, a new node has been added to the Preferences/System tree for “IDX/VOW Contact Info” in Paragon Professional. This addition will allow the broker to select a phone number </w:t>
      </w:r>
      <w:r w:rsidRPr="00AA0371">
        <w:rPr>
          <w:rFonts w:ascii="Calibri" w:eastAsia="Times New Roman" w:hAnsi="Calibri" w:cs="Calibri"/>
          <w:b/>
          <w:bCs/>
          <w:color w:val="000000" w:themeColor="text1"/>
          <w:sz w:val="24"/>
        </w:rPr>
        <w:t>or</w:t>
      </w:r>
      <w:r w:rsidRPr="00AA0371">
        <w:rPr>
          <w:rFonts w:ascii="Calibri" w:eastAsia="Times New Roman" w:hAnsi="Calibri" w:cs="Calibri"/>
          <w:color w:val="000000" w:themeColor="text1"/>
          <w:sz w:val="24"/>
        </w:rPr>
        <w:t xml:space="preserve"> email address to be displayed in listings that go out in IDX and VOW data feeds via RETS. </w:t>
      </w:r>
    </w:p>
    <w:p w14:paraId="376C0B42" w14:textId="4CDE1695" w:rsidR="008206A0" w:rsidRDefault="00664D70" w:rsidP="009F2CB5">
      <w:pPr>
        <w:rPr>
          <w:rFonts w:cs="Arial"/>
          <w:szCs w:val="20"/>
        </w:rPr>
      </w:pPr>
      <w:r w:rsidRPr="004E53F9">
        <w:rPr>
          <w:noProof/>
          <w:color w:val="000000" w:themeColor="text1"/>
        </w:rPr>
        <w:drawing>
          <wp:anchor distT="0" distB="0" distL="114300" distR="114300" simplePos="0" relativeHeight="251763712" behindDoc="0" locked="0" layoutInCell="1" allowOverlap="1" wp14:anchorId="5BC9467A" wp14:editId="3E64D011">
            <wp:simplePos x="0" y="0"/>
            <wp:positionH relativeFrom="column">
              <wp:posOffset>114300</wp:posOffset>
            </wp:positionH>
            <wp:positionV relativeFrom="paragraph">
              <wp:posOffset>199390</wp:posOffset>
            </wp:positionV>
            <wp:extent cx="5572125" cy="2288977"/>
            <wp:effectExtent l="190500" t="190500" r="180975" b="187960"/>
            <wp:wrapSquare wrapText="bothSides"/>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72125" cy="2288977"/>
                    </a:xfrm>
                    <a:prstGeom prst="rect">
                      <a:avLst/>
                    </a:prstGeom>
                    <a:ln>
                      <a:noFill/>
                    </a:ln>
                    <a:effectLst>
                      <a:outerShdw blurRad="190500" algn="tl" rotWithShape="0">
                        <a:srgbClr val="000000">
                          <a:alpha val="70000"/>
                        </a:srgbClr>
                      </a:outerShdw>
                    </a:effectLst>
                  </pic:spPr>
                </pic:pic>
              </a:graphicData>
            </a:graphic>
          </wp:anchor>
        </w:drawing>
      </w:r>
    </w:p>
    <w:p w14:paraId="4A79C637"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30B35C50"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6C03A8C1"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0B906132"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7AC04680"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477D4350"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3BAFE9C1"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3F7CC74A"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6E41BDB3"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7D8D260B"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3F479623"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11ADC8FB"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58B53098"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7CCCD048"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5A31CE96"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0240BAE2"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3B107B69"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033B2428"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48A887FB" w14:textId="77777777" w:rsidR="00B74487" w:rsidRDefault="00B74487" w:rsidP="00B74487">
      <w:pPr>
        <w:shd w:val="clear" w:color="auto" w:fill="FFFFFF"/>
        <w:spacing w:after="0" w:line="240" w:lineRule="auto"/>
        <w:rPr>
          <w:rFonts w:eastAsia="Times New Roman" w:cstheme="minorHAnsi"/>
          <w:b/>
          <w:bCs/>
          <w:color w:val="000000" w:themeColor="text1"/>
          <w:sz w:val="18"/>
          <w:szCs w:val="18"/>
        </w:rPr>
      </w:pPr>
    </w:p>
    <w:p w14:paraId="06FA3AD2" w14:textId="6896EEDB" w:rsidR="00B74487" w:rsidRPr="00AA0371" w:rsidRDefault="00B74487" w:rsidP="00B74487">
      <w:pPr>
        <w:shd w:val="clear" w:color="auto" w:fill="FFFFFF"/>
        <w:spacing w:after="0" w:line="240" w:lineRule="auto"/>
        <w:rPr>
          <w:rFonts w:ascii="Calibri" w:eastAsia="Times New Roman" w:hAnsi="Calibri" w:cs="Calibri"/>
          <w:b/>
          <w:bCs/>
          <w:color w:val="000000" w:themeColor="text1"/>
          <w:sz w:val="18"/>
          <w:szCs w:val="18"/>
        </w:rPr>
      </w:pPr>
      <w:r w:rsidRPr="00AA0371">
        <w:rPr>
          <w:rFonts w:ascii="Calibri" w:eastAsia="Times New Roman" w:hAnsi="Calibri" w:cs="Calibri"/>
          <w:b/>
          <w:bCs/>
          <w:color w:val="000000" w:themeColor="text1"/>
          <w:sz w:val="18"/>
          <w:szCs w:val="18"/>
        </w:rPr>
        <w:t>Figure 1: IDX/VOW Contact Info node</w:t>
      </w:r>
    </w:p>
    <w:p w14:paraId="01564824" w14:textId="661A34DD" w:rsidR="00564E71" w:rsidRDefault="00564E71" w:rsidP="00B74487">
      <w:pPr>
        <w:shd w:val="clear" w:color="auto" w:fill="FFFFFF"/>
        <w:spacing w:after="0" w:line="240" w:lineRule="auto"/>
        <w:rPr>
          <w:rFonts w:eastAsia="Times New Roman" w:cstheme="minorHAnsi"/>
          <w:b/>
          <w:bCs/>
          <w:color w:val="000000" w:themeColor="text1"/>
          <w:sz w:val="18"/>
          <w:szCs w:val="18"/>
        </w:rPr>
      </w:pPr>
    </w:p>
    <w:p w14:paraId="1F2396E4" w14:textId="77777777" w:rsidR="00564E71" w:rsidRPr="00AA0371" w:rsidRDefault="00564E71" w:rsidP="00564E71">
      <w:pPr>
        <w:shd w:val="clear" w:color="auto" w:fill="FFFFFF"/>
        <w:spacing w:after="0" w:line="240" w:lineRule="auto"/>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A dropdown will be added to the page labeled as ‘Attribution Contact,’ thus allowing the broker to select from a list of phone numbers and emails. However, this field is optional, and the broker does not have to set a value. Only security level 5 and up will be able to populate this field and only one value can be selected. The dropdown list will include the following options:</w:t>
      </w:r>
    </w:p>
    <w:p w14:paraId="33605AF5" w14:textId="77777777" w:rsidR="00564E71" w:rsidRPr="00AA0371" w:rsidRDefault="00564E71" w:rsidP="00564E71">
      <w:pPr>
        <w:numPr>
          <w:ilvl w:val="0"/>
          <w:numId w:val="3"/>
        </w:numPr>
        <w:shd w:val="clear" w:color="auto" w:fill="FFFFFF"/>
        <w:spacing w:after="0" w:line="240" w:lineRule="auto"/>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No value selected </w:t>
      </w:r>
    </w:p>
    <w:p w14:paraId="128E3057" w14:textId="77777777" w:rsidR="00564E71" w:rsidRPr="00AA0371" w:rsidRDefault="00564E71" w:rsidP="00564E71">
      <w:pPr>
        <w:numPr>
          <w:ilvl w:val="0"/>
          <w:numId w:val="3"/>
        </w:numPr>
        <w:shd w:val="clear" w:color="auto" w:fill="FFFFFF"/>
        <w:spacing w:after="0" w:line="240" w:lineRule="auto"/>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Agent preferred phone </w:t>
      </w:r>
    </w:p>
    <w:p w14:paraId="73E12A15" w14:textId="77777777" w:rsidR="00564E71" w:rsidRPr="00AA0371" w:rsidRDefault="00564E71" w:rsidP="00564E71">
      <w:pPr>
        <w:numPr>
          <w:ilvl w:val="0"/>
          <w:numId w:val="3"/>
        </w:numPr>
        <w:shd w:val="clear" w:color="auto" w:fill="FFFFFF"/>
        <w:spacing w:after="0" w:line="240" w:lineRule="auto"/>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Agent email</w:t>
      </w:r>
    </w:p>
    <w:p w14:paraId="2018557A" w14:textId="77777777" w:rsidR="00564E71" w:rsidRPr="00AA0371" w:rsidRDefault="00564E71" w:rsidP="00564E71">
      <w:pPr>
        <w:numPr>
          <w:ilvl w:val="0"/>
          <w:numId w:val="3"/>
        </w:numPr>
        <w:shd w:val="clear" w:color="auto" w:fill="FFFFFF"/>
        <w:spacing w:after="0" w:line="240" w:lineRule="auto"/>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Office broker preferred phone</w:t>
      </w:r>
    </w:p>
    <w:p w14:paraId="6093E7E2" w14:textId="77777777" w:rsidR="00564E71" w:rsidRPr="00AA0371" w:rsidRDefault="00564E71" w:rsidP="00564E71">
      <w:pPr>
        <w:numPr>
          <w:ilvl w:val="0"/>
          <w:numId w:val="3"/>
        </w:numPr>
        <w:shd w:val="clear" w:color="auto" w:fill="FFFFFF"/>
        <w:spacing w:after="0" w:line="240" w:lineRule="auto"/>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Office broker email</w:t>
      </w:r>
    </w:p>
    <w:p w14:paraId="2533BCA5" w14:textId="77777777" w:rsidR="00564E71" w:rsidRPr="00AA0371" w:rsidRDefault="00564E71" w:rsidP="00564E71">
      <w:pPr>
        <w:numPr>
          <w:ilvl w:val="0"/>
          <w:numId w:val="3"/>
        </w:numPr>
        <w:shd w:val="clear" w:color="auto" w:fill="FFFFFF"/>
        <w:spacing w:after="0" w:line="240" w:lineRule="auto"/>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Office phone #1 – 3</w:t>
      </w:r>
    </w:p>
    <w:p w14:paraId="4CD8BCDD" w14:textId="77777777" w:rsidR="00564E71" w:rsidRPr="00AA0371" w:rsidRDefault="00564E71" w:rsidP="00564E71">
      <w:pPr>
        <w:numPr>
          <w:ilvl w:val="0"/>
          <w:numId w:val="3"/>
        </w:numPr>
        <w:shd w:val="clear" w:color="auto" w:fill="FFFFFF"/>
        <w:spacing w:after="0" w:line="240" w:lineRule="auto"/>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Office email</w:t>
      </w:r>
    </w:p>
    <w:p w14:paraId="166AED70" w14:textId="607AFC60" w:rsidR="00564E71" w:rsidRPr="00AA0371" w:rsidRDefault="00564E71" w:rsidP="00B74487">
      <w:pPr>
        <w:shd w:val="clear" w:color="auto" w:fill="FFFFFF"/>
        <w:spacing w:after="0" w:line="240" w:lineRule="auto"/>
        <w:rPr>
          <w:rFonts w:ascii="Calibri" w:eastAsia="Times New Roman" w:hAnsi="Calibri" w:cs="Calibri"/>
          <w:b/>
          <w:bCs/>
          <w:color w:val="000000" w:themeColor="text1"/>
          <w:sz w:val="24"/>
        </w:rPr>
      </w:pPr>
    </w:p>
    <w:p w14:paraId="120C2993" w14:textId="2E447D18" w:rsidR="00AC1FB0" w:rsidRPr="00AA0371" w:rsidRDefault="00AC1FB0" w:rsidP="00AC1FB0">
      <w:pPr>
        <w:shd w:val="clear" w:color="auto" w:fill="FFFFFF"/>
        <w:spacing w:after="0" w:line="240" w:lineRule="auto"/>
        <w:rPr>
          <w:rFonts w:ascii="Calibri" w:eastAsia="Times New Roman" w:hAnsi="Calibri" w:cs="Calibri"/>
          <w:color w:val="000000" w:themeColor="text1"/>
          <w:sz w:val="24"/>
        </w:rPr>
      </w:pPr>
      <w:r w:rsidRPr="00AA0371">
        <w:rPr>
          <w:rFonts w:ascii="Calibri" w:eastAsia="Times New Roman" w:hAnsi="Calibri" w:cs="Calibri"/>
          <w:color w:val="000000" w:themeColor="text1"/>
          <w:sz w:val="24"/>
        </w:rPr>
        <w:t>When any of the above options are not populated with data in Paragon, that option will not display in the dropdown list. If a broker is not assigned to the office, a message will appear indicating, “No broker is currently assigned to this office” and the two broker dropdown options will not appear in the list.</w:t>
      </w:r>
    </w:p>
    <w:p w14:paraId="147FE0CE" w14:textId="494EB191" w:rsidR="008A11A2" w:rsidRDefault="008A11A2" w:rsidP="00AC1FB0">
      <w:pPr>
        <w:shd w:val="clear" w:color="auto" w:fill="FFFFFF"/>
        <w:spacing w:after="0" w:line="240" w:lineRule="auto"/>
        <w:rPr>
          <w:rFonts w:eastAsia="Times New Roman" w:cstheme="minorHAnsi"/>
          <w:color w:val="000000" w:themeColor="text1"/>
        </w:rPr>
      </w:pPr>
      <w:r w:rsidRPr="004E53F9">
        <w:rPr>
          <w:noProof/>
          <w:color w:val="000000" w:themeColor="text1"/>
        </w:rPr>
        <w:lastRenderedPageBreak/>
        <w:drawing>
          <wp:inline distT="0" distB="0" distL="0" distR="0" wp14:anchorId="15427780" wp14:editId="31EF2B97">
            <wp:extent cx="5334000" cy="3223765"/>
            <wp:effectExtent l="190500" t="190500" r="190500" b="18669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a:stretch>
                      <a:fillRect/>
                    </a:stretch>
                  </pic:blipFill>
                  <pic:spPr>
                    <a:xfrm>
                      <a:off x="0" y="0"/>
                      <a:ext cx="5341491" cy="3228293"/>
                    </a:xfrm>
                    <a:prstGeom prst="rect">
                      <a:avLst/>
                    </a:prstGeom>
                    <a:ln>
                      <a:noFill/>
                    </a:ln>
                    <a:effectLst>
                      <a:outerShdw blurRad="190500" algn="tl" rotWithShape="0">
                        <a:srgbClr val="000000">
                          <a:alpha val="70000"/>
                        </a:srgbClr>
                      </a:outerShdw>
                    </a:effectLst>
                  </pic:spPr>
                </pic:pic>
              </a:graphicData>
            </a:graphic>
          </wp:inline>
        </w:drawing>
      </w:r>
    </w:p>
    <w:p w14:paraId="6AFEE542" w14:textId="30C9FA24" w:rsidR="0037780B" w:rsidRPr="00AA0371" w:rsidRDefault="0037780B" w:rsidP="00AC1FB0">
      <w:pPr>
        <w:shd w:val="clear" w:color="auto" w:fill="FFFFFF"/>
        <w:spacing w:after="0" w:line="240" w:lineRule="auto"/>
        <w:rPr>
          <w:rFonts w:ascii="Calibri" w:eastAsia="Times New Roman" w:hAnsi="Calibri" w:cs="Calibri"/>
          <w:b/>
          <w:bCs/>
          <w:color w:val="000000" w:themeColor="text1"/>
          <w:sz w:val="18"/>
          <w:szCs w:val="18"/>
        </w:rPr>
      </w:pPr>
      <w:r w:rsidRPr="00AA0371">
        <w:rPr>
          <w:rFonts w:ascii="Calibri" w:eastAsia="Times New Roman" w:hAnsi="Calibri" w:cs="Calibri"/>
          <w:b/>
          <w:bCs/>
          <w:color w:val="000000" w:themeColor="text1"/>
          <w:sz w:val="18"/>
          <w:szCs w:val="18"/>
        </w:rPr>
        <w:t>Figure 2: No broker associated with the office</w:t>
      </w:r>
    </w:p>
    <w:p w14:paraId="6DAED76E" w14:textId="77777777" w:rsidR="00DE1C12" w:rsidRDefault="00DE1C12">
      <w:pPr>
        <w:spacing w:after="0" w:line="240" w:lineRule="auto"/>
        <w:rPr>
          <w:rFonts w:eastAsia="Times New Roman" w:cstheme="minorHAnsi"/>
          <w:b/>
          <w:bCs/>
          <w:color w:val="000000" w:themeColor="text1"/>
          <w:sz w:val="18"/>
          <w:szCs w:val="18"/>
        </w:rPr>
      </w:pPr>
    </w:p>
    <w:p w14:paraId="678B931D" w14:textId="77777777" w:rsidR="00DE1C12" w:rsidRPr="004E53F9" w:rsidRDefault="00DE1C12" w:rsidP="00DE1C12">
      <w:pPr>
        <w:shd w:val="clear" w:color="auto" w:fill="FFFFFF"/>
        <w:spacing w:after="0" w:line="240" w:lineRule="auto"/>
        <w:rPr>
          <w:rFonts w:eastAsia="Times New Roman" w:cstheme="minorHAnsi"/>
          <w:color w:val="000000" w:themeColor="text1"/>
        </w:rPr>
      </w:pPr>
      <w:r w:rsidRPr="00AA0371">
        <w:rPr>
          <w:rFonts w:ascii="Calibri" w:eastAsia="Times New Roman" w:hAnsi="Calibri" w:cs="Calibri"/>
          <w:color w:val="000000" w:themeColor="text1"/>
          <w:sz w:val="24"/>
        </w:rPr>
        <w:t>When the broker is assigned to multiple offices, each office will appear with a separate dropdown. The broker will have the ability to set a different value for each office.</w:t>
      </w:r>
      <w:r w:rsidRPr="004E53F9">
        <w:rPr>
          <w:noProof/>
          <w:color w:val="000000" w:themeColor="text1"/>
        </w:rPr>
        <w:t xml:space="preserve"> </w:t>
      </w:r>
      <w:r w:rsidRPr="004E53F9">
        <w:rPr>
          <w:noProof/>
          <w:color w:val="000000" w:themeColor="text1"/>
        </w:rPr>
        <w:drawing>
          <wp:inline distT="0" distB="0" distL="0" distR="0" wp14:anchorId="7097BEFC" wp14:editId="0886C8A1">
            <wp:extent cx="5372100" cy="2577575"/>
            <wp:effectExtent l="190500" t="190500" r="190500" b="18478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5"/>
                    <a:stretch>
                      <a:fillRect/>
                    </a:stretch>
                  </pic:blipFill>
                  <pic:spPr>
                    <a:xfrm>
                      <a:off x="0" y="0"/>
                      <a:ext cx="5389214" cy="2585786"/>
                    </a:xfrm>
                    <a:prstGeom prst="rect">
                      <a:avLst/>
                    </a:prstGeom>
                    <a:ln>
                      <a:noFill/>
                    </a:ln>
                    <a:effectLst>
                      <a:outerShdw blurRad="190500" algn="tl" rotWithShape="0">
                        <a:srgbClr val="000000">
                          <a:alpha val="70000"/>
                        </a:srgbClr>
                      </a:outerShdw>
                    </a:effectLst>
                  </pic:spPr>
                </pic:pic>
              </a:graphicData>
            </a:graphic>
          </wp:inline>
        </w:drawing>
      </w:r>
    </w:p>
    <w:p w14:paraId="20DC74BF" w14:textId="36973DCA" w:rsidR="00347787" w:rsidRPr="00AA0371" w:rsidRDefault="00347787" w:rsidP="00347787">
      <w:pPr>
        <w:shd w:val="clear" w:color="auto" w:fill="FFFFFF"/>
        <w:spacing w:after="0" w:line="240" w:lineRule="auto"/>
        <w:rPr>
          <w:rFonts w:ascii="Calibri" w:eastAsia="Times New Roman" w:hAnsi="Calibri" w:cs="Calibri"/>
          <w:b/>
          <w:bCs/>
          <w:color w:val="000000" w:themeColor="text1"/>
          <w:sz w:val="18"/>
          <w:szCs w:val="18"/>
        </w:rPr>
      </w:pPr>
      <w:r w:rsidRPr="00AA0371">
        <w:rPr>
          <w:rFonts w:ascii="Calibri" w:eastAsia="Times New Roman" w:hAnsi="Calibri" w:cs="Calibri"/>
          <w:b/>
          <w:bCs/>
          <w:color w:val="000000" w:themeColor="text1"/>
          <w:sz w:val="18"/>
          <w:szCs w:val="18"/>
        </w:rPr>
        <w:t>Figure 3: Multiple offices</w:t>
      </w:r>
    </w:p>
    <w:p w14:paraId="632A3BA2" w14:textId="77777777" w:rsidR="005F33E9" w:rsidRPr="004E53F9" w:rsidRDefault="005F33E9" w:rsidP="00347787">
      <w:pPr>
        <w:shd w:val="clear" w:color="auto" w:fill="FFFFFF"/>
        <w:spacing w:after="0" w:line="240" w:lineRule="auto"/>
        <w:rPr>
          <w:rFonts w:eastAsia="Times New Roman" w:cstheme="minorHAnsi"/>
          <w:b/>
          <w:bCs/>
          <w:color w:val="000000" w:themeColor="text1"/>
          <w:sz w:val="18"/>
          <w:szCs w:val="18"/>
        </w:rPr>
      </w:pPr>
    </w:p>
    <w:p w14:paraId="3E1CBBA3" w14:textId="77777777" w:rsidR="005F33E9" w:rsidRDefault="005F33E9">
      <w:pPr>
        <w:spacing w:after="0" w:line="240" w:lineRule="auto"/>
        <w:rPr>
          <w:rFonts w:eastAsia="Times New Roman" w:cstheme="minorHAnsi"/>
          <w:b/>
          <w:bCs/>
          <w:color w:val="000000" w:themeColor="text1"/>
          <w:sz w:val="18"/>
          <w:szCs w:val="18"/>
        </w:rPr>
      </w:pPr>
    </w:p>
    <w:p w14:paraId="6F57293D" w14:textId="77777777" w:rsidR="005F33E9" w:rsidRPr="00AA0371" w:rsidRDefault="005F33E9" w:rsidP="005F33E9">
      <w:pPr>
        <w:shd w:val="clear" w:color="auto" w:fill="FFFFFF"/>
        <w:spacing w:after="0" w:line="240" w:lineRule="auto"/>
        <w:rPr>
          <w:rFonts w:ascii="Calibri" w:eastAsia="Times New Roman" w:hAnsi="Calibri" w:cs="Calibri"/>
          <w:color w:val="283C46"/>
          <w:sz w:val="24"/>
        </w:rPr>
      </w:pPr>
      <w:r w:rsidRPr="00AA0371">
        <w:rPr>
          <w:rFonts w:ascii="Calibri" w:eastAsia="Times New Roman" w:hAnsi="Calibri" w:cs="Calibri"/>
          <w:color w:val="283C46"/>
          <w:sz w:val="24"/>
        </w:rPr>
        <w:lastRenderedPageBreak/>
        <w:t>The “No Value Selected,” which is equivalent to not having selected an option, will be the default. As per the mandate, the Listing Participant must select the value and therefore, Black Knight is not allowed to pre-select for the Broker/MLS. Once a real value is selected by the broker, the actual phone number or email address will get appended to outbound IDX and VOW listing data feeds. The field will be labeled as, ‘</w:t>
      </w:r>
      <w:proofErr w:type="spellStart"/>
      <w:r w:rsidRPr="00AA0371">
        <w:rPr>
          <w:rFonts w:ascii="Calibri" w:eastAsia="Times New Roman" w:hAnsi="Calibri" w:cs="Calibri"/>
          <w:color w:val="283C46"/>
          <w:sz w:val="24"/>
        </w:rPr>
        <w:t>AttributionContact</w:t>
      </w:r>
      <w:proofErr w:type="spellEnd"/>
      <w:r w:rsidRPr="00AA0371">
        <w:rPr>
          <w:rFonts w:ascii="Calibri" w:eastAsia="Times New Roman" w:hAnsi="Calibri" w:cs="Calibri"/>
          <w:color w:val="283C46"/>
          <w:sz w:val="24"/>
        </w:rPr>
        <w:t>’ in the data feed in accordance with the RESO standard. Also, a RETS Profile will need to be created for the Attribution Contact. This screenshot illustrates that setup:</w:t>
      </w:r>
    </w:p>
    <w:p w14:paraId="4F8E0142" w14:textId="78536329" w:rsidR="00DE1C12" w:rsidRDefault="00DE1C12">
      <w:pPr>
        <w:spacing w:after="0" w:line="240" w:lineRule="auto"/>
        <w:rPr>
          <w:rFonts w:eastAsia="Times New Roman" w:cstheme="minorHAnsi"/>
          <w:b/>
          <w:bCs/>
          <w:color w:val="000000" w:themeColor="text1"/>
          <w:sz w:val="18"/>
          <w:szCs w:val="18"/>
        </w:rPr>
      </w:pPr>
    </w:p>
    <w:p w14:paraId="321025EA" w14:textId="4DF7D0A2" w:rsidR="00735A61" w:rsidRDefault="00735A61">
      <w:pPr>
        <w:spacing w:after="0" w:line="240" w:lineRule="auto"/>
        <w:rPr>
          <w:rFonts w:eastAsia="Times New Roman" w:cstheme="minorHAnsi"/>
          <w:b/>
          <w:bCs/>
          <w:color w:val="000000" w:themeColor="text1"/>
          <w:sz w:val="18"/>
          <w:szCs w:val="18"/>
        </w:rPr>
      </w:pPr>
      <w:r>
        <w:rPr>
          <w:noProof/>
        </w:rPr>
        <w:drawing>
          <wp:inline distT="0" distB="0" distL="0" distR="0" wp14:anchorId="6AEE00EB" wp14:editId="47A62E6F">
            <wp:extent cx="5451524" cy="3848100"/>
            <wp:effectExtent l="190500" t="190500" r="187325" b="19050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6"/>
                    <a:stretch>
                      <a:fillRect/>
                    </a:stretch>
                  </pic:blipFill>
                  <pic:spPr>
                    <a:xfrm>
                      <a:off x="0" y="0"/>
                      <a:ext cx="5454296" cy="3850057"/>
                    </a:xfrm>
                    <a:prstGeom prst="rect">
                      <a:avLst/>
                    </a:prstGeom>
                    <a:ln>
                      <a:noFill/>
                    </a:ln>
                    <a:effectLst>
                      <a:outerShdw blurRad="190500" algn="tl" rotWithShape="0">
                        <a:srgbClr val="000000">
                          <a:alpha val="70000"/>
                        </a:srgbClr>
                      </a:outerShdw>
                    </a:effectLst>
                  </pic:spPr>
                </pic:pic>
              </a:graphicData>
            </a:graphic>
          </wp:inline>
        </w:drawing>
      </w:r>
    </w:p>
    <w:p w14:paraId="370BBD94" w14:textId="5874B1BA" w:rsidR="00695539" w:rsidRPr="00AA0371" w:rsidRDefault="00695539">
      <w:pPr>
        <w:spacing w:after="0" w:line="240" w:lineRule="auto"/>
        <w:rPr>
          <w:rFonts w:ascii="Calibri" w:eastAsia="Times New Roman" w:hAnsi="Calibri" w:cs="Calibri"/>
          <w:b/>
          <w:bCs/>
          <w:color w:val="000000" w:themeColor="text1"/>
          <w:sz w:val="18"/>
          <w:szCs w:val="18"/>
        </w:rPr>
      </w:pPr>
      <w:r w:rsidRPr="00AA0371">
        <w:rPr>
          <w:rFonts w:ascii="Calibri" w:eastAsia="Times New Roman" w:hAnsi="Calibri" w:cs="Calibri"/>
          <w:b/>
          <w:bCs/>
          <w:color w:val="283C46"/>
          <w:sz w:val="18"/>
          <w:szCs w:val="18"/>
        </w:rPr>
        <w:t>Figure 4: Sample RETS Profile</w:t>
      </w:r>
    </w:p>
    <w:p w14:paraId="7DE7A933" w14:textId="77777777" w:rsidR="00735A61" w:rsidRDefault="00735A61">
      <w:pPr>
        <w:spacing w:after="0" w:line="240" w:lineRule="auto"/>
        <w:rPr>
          <w:rFonts w:eastAsia="Times New Roman" w:cstheme="minorHAnsi"/>
          <w:b/>
          <w:bCs/>
          <w:color w:val="000000" w:themeColor="text1"/>
          <w:sz w:val="18"/>
          <w:szCs w:val="18"/>
        </w:rPr>
      </w:pPr>
    </w:p>
    <w:p w14:paraId="5DB5E13C" w14:textId="5DE11653" w:rsidR="004B58CF" w:rsidRDefault="004B58CF">
      <w:pPr>
        <w:spacing w:after="0" w:line="240" w:lineRule="auto"/>
        <w:rPr>
          <w:rFonts w:eastAsia="Times New Roman" w:cstheme="minorHAnsi"/>
          <w:color w:val="000000" w:themeColor="text1"/>
        </w:rPr>
      </w:pPr>
      <w:r>
        <w:rPr>
          <w:rFonts w:eastAsia="Times New Roman" w:cstheme="minorHAnsi"/>
          <w:color w:val="000000" w:themeColor="text1"/>
        </w:rPr>
        <w:br w:type="page"/>
      </w:r>
    </w:p>
    <w:p w14:paraId="1F2254A8" w14:textId="2BF8B9A7" w:rsidR="00DE1C12" w:rsidRPr="00AA0371" w:rsidRDefault="00DE1C12" w:rsidP="00AC1FB0">
      <w:pPr>
        <w:shd w:val="clear" w:color="auto" w:fill="FFFFFF"/>
        <w:spacing w:after="0" w:line="240" w:lineRule="auto"/>
        <w:rPr>
          <w:rFonts w:ascii="Calibri" w:eastAsia="Times New Roman" w:hAnsi="Calibri" w:cs="Calibri"/>
          <w:b/>
          <w:color w:val="000000" w:themeColor="text1"/>
          <w:sz w:val="24"/>
        </w:rPr>
      </w:pPr>
    </w:p>
    <w:p w14:paraId="624DF8CA" w14:textId="77777777" w:rsidR="004B58CF" w:rsidRPr="00AA0371" w:rsidRDefault="004B58CF" w:rsidP="004B58CF">
      <w:pPr>
        <w:pStyle w:val="Heading2"/>
        <w:spacing w:before="0"/>
        <w:rPr>
          <w:rFonts w:ascii="Calibri" w:hAnsi="Calibri" w:cs="Calibri"/>
          <w:b/>
          <w:bCs w:val="0"/>
          <w:color w:val="000000" w:themeColor="text1"/>
          <w:sz w:val="24"/>
          <w:szCs w:val="24"/>
        </w:rPr>
      </w:pPr>
      <w:bookmarkStart w:id="3" w:name="_Toc107315671"/>
      <w:r w:rsidRPr="00AA0371">
        <w:rPr>
          <w:rFonts w:ascii="Calibri" w:hAnsi="Calibri" w:cs="Calibri"/>
          <w:b/>
          <w:bCs w:val="0"/>
          <w:color w:val="000000" w:themeColor="text1"/>
          <w:sz w:val="24"/>
          <w:szCs w:val="24"/>
        </w:rPr>
        <w:t>Statistical Reporting – Add Zero Volume filter to Year-to-Year Report</w:t>
      </w:r>
      <w:bookmarkEnd w:id="3"/>
    </w:p>
    <w:p w14:paraId="644E5604" w14:textId="77777777" w:rsidR="004B58CF" w:rsidRPr="00816596" w:rsidRDefault="004B58CF" w:rsidP="004B58CF">
      <w:pPr>
        <w:spacing w:after="0" w:line="240" w:lineRule="auto"/>
        <w:rPr>
          <w:color w:val="000000" w:themeColor="text1"/>
        </w:rPr>
      </w:pPr>
    </w:p>
    <w:p w14:paraId="2C46C23A" w14:textId="4CE52ECB" w:rsidR="004B58CF" w:rsidRPr="001E2E4E" w:rsidRDefault="004B58CF" w:rsidP="004B58CF">
      <w:pPr>
        <w:spacing w:after="0" w:line="240" w:lineRule="auto"/>
        <w:rPr>
          <w:rFonts w:ascii="Calibri" w:hAnsi="Calibri" w:cs="Calibri"/>
          <w:color w:val="000000" w:themeColor="text1"/>
          <w:sz w:val="24"/>
        </w:rPr>
      </w:pPr>
      <w:r w:rsidRPr="001E2E4E">
        <w:rPr>
          <w:rStyle w:val="normaltextrun"/>
          <w:rFonts w:ascii="Calibri" w:hAnsi="Calibri" w:cs="Calibri"/>
          <w:color w:val="000000" w:themeColor="text1"/>
          <w:sz w:val="24"/>
          <w:shd w:val="clear" w:color="auto" w:fill="FFFFFF"/>
        </w:rPr>
        <w:t>The Year-to-Year report now respects the Include w/ Zero Volume filter. When selected, the report includes all results. When unselected, the report will exclude sections where all columns are zeroes.</w:t>
      </w:r>
      <w:r w:rsidRPr="001E2E4E">
        <w:rPr>
          <w:rFonts w:ascii="Calibri" w:hAnsi="Calibri" w:cs="Calibri"/>
          <w:color w:val="000000" w:themeColor="text1"/>
          <w:sz w:val="24"/>
        </w:rPr>
        <w:t xml:space="preserve"> The filter will be added to the report and selected by default. This will ensure the report runs as it currently does, returning all results. Users can uncheck the filter in the search criteria to exclude sections where all columns are zeroes.</w:t>
      </w:r>
    </w:p>
    <w:p w14:paraId="6930D945" w14:textId="77777777" w:rsidR="00AC1FB0" w:rsidRPr="004E53F9" w:rsidRDefault="00AC1FB0" w:rsidP="00B74487">
      <w:pPr>
        <w:shd w:val="clear" w:color="auto" w:fill="FFFFFF"/>
        <w:spacing w:after="0" w:line="240" w:lineRule="auto"/>
        <w:rPr>
          <w:rFonts w:eastAsia="Times New Roman" w:cstheme="minorHAnsi"/>
          <w:b/>
          <w:bCs/>
          <w:color w:val="000000" w:themeColor="text1"/>
          <w:sz w:val="18"/>
          <w:szCs w:val="18"/>
        </w:rPr>
      </w:pPr>
    </w:p>
    <w:p w14:paraId="455FA9F1" w14:textId="39BE8AA7" w:rsidR="001B7F72" w:rsidRDefault="004663CC" w:rsidP="009F2CB5">
      <w:pPr>
        <w:rPr>
          <w:rFonts w:cs="Arial"/>
          <w:szCs w:val="20"/>
        </w:rPr>
      </w:pPr>
      <w:r w:rsidRPr="00816596">
        <w:rPr>
          <w:noProof/>
          <w:color w:val="000000" w:themeColor="text1"/>
        </w:rPr>
        <w:drawing>
          <wp:anchor distT="0" distB="0" distL="114300" distR="114300" simplePos="0" relativeHeight="251764736" behindDoc="0" locked="0" layoutInCell="1" allowOverlap="1" wp14:anchorId="20813318" wp14:editId="747E9DDE">
            <wp:simplePos x="0" y="0"/>
            <wp:positionH relativeFrom="column">
              <wp:posOffset>228600</wp:posOffset>
            </wp:positionH>
            <wp:positionV relativeFrom="paragraph">
              <wp:posOffset>236855</wp:posOffset>
            </wp:positionV>
            <wp:extent cx="5677616" cy="5489575"/>
            <wp:effectExtent l="0" t="0" r="0" b="0"/>
            <wp:wrapSquare wrapText="bothSides"/>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7616" cy="5489575"/>
                    </a:xfrm>
                    <a:prstGeom prst="rect">
                      <a:avLst/>
                    </a:prstGeom>
                    <a:noFill/>
                    <a:ln>
                      <a:noFill/>
                    </a:ln>
                  </pic:spPr>
                </pic:pic>
              </a:graphicData>
            </a:graphic>
          </wp:anchor>
        </w:drawing>
      </w:r>
      <w:r w:rsidR="001B7F72">
        <w:rPr>
          <w:rFonts w:cs="Arial"/>
          <w:szCs w:val="20"/>
        </w:rPr>
        <w:br w:type="page"/>
      </w:r>
    </w:p>
    <w:p w14:paraId="5DDA0281" w14:textId="1DAB3F81" w:rsidR="00192517" w:rsidRDefault="00EE1963" w:rsidP="009F2CB5">
      <w:pPr>
        <w:rPr>
          <w:rFonts w:cs="Arial"/>
          <w:szCs w:val="20"/>
        </w:rPr>
      </w:pPr>
      <w:r w:rsidRPr="00816596">
        <w:rPr>
          <w:noProof/>
          <w:color w:val="000000" w:themeColor="text1"/>
        </w:rPr>
        <w:lastRenderedPageBreak/>
        <w:drawing>
          <wp:anchor distT="0" distB="0" distL="114300" distR="114300" simplePos="0" relativeHeight="251765760" behindDoc="0" locked="0" layoutInCell="1" allowOverlap="1" wp14:anchorId="4DAFEC2A" wp14:editId="65DAFDDC">
            <wp:simplePos x="0" y="0"/>
            <wp:positionH relativeFrom="column">
              <wp:posOffset>0</wp:posOffset>
            </wp:positionH>
            <wp:positionV relativeFrom="paragraph">
              <wp:posOffset>0</wp:posOffset>
            </wp:positionV>
            <wp:extent cx="5943600" cy="5734685"/>
            <wp:effectExtent l="0" t="0" r="0" b="0"/>
            <wp:wrapTopAndBottom/>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734685"/>
                    </a:xfrm>
                    <a:prstGeom prst="rect">
                      <a:avLst/>
                    </a:prstGeom>
                    <a:noFill/>
                    <a:ln>
                      <a:noFill/>
                    </a:ln>
                  </pic:spPr>
                </pic:pic>
              </a:graphicData>
            </a:graphic>
          </wp:anchor>
        </w:drawing>
      </w:r>
    </w:p>
    <w:p w14:paraId="05AD7774" w14:textId="067CDF2A" w:rsidR="00FA14D1" w:rsidRDefault="00FA14D1">
      <w:pPr>
        <w:spacing w:after="0" w:line="240" w:lineRule="auto"/>
        <w:rPr>
          <w:rFonts w:ascii="Calibri" w:hAnsi="Calibri" w:cs="Calibri"/>
          <w:b/>
          <w:bCs/>
          <w:sz w:val="24"/>
        </w:rPr>
      </w:pPr>
      <w:r>
        <w:rPr>
          <w:rFonts w:ascii="Calibri" w:hAnsi="Calibri" w:cs="Calibri"/>
          <w:b/>
          <w:bCs/>
          <w:sz w:val="24"/>
        </w:rPr>
        <w:br w:type="page"/>
      </w:r>
    </w:p>
    <w:p w14:paraId="7F8A05ED" w14:textId="6D275819" w:rsidR="00E86409" w:rsidRPr="00AA0371" w:rsidRDefault="00E86409" w:rsidP="00251543">
      <w:pPr>
        <w:rPr>
          <w:rFonts w:ascii="Calibri" w:hAnsi="Calibri" w:cs="Calibri"/>
          <w:b/>
          <w:sz w:val="24"/>
        </w:rPr>
      </w:pPr>
    </w:p>
    <w:p w14:paraId="27BE076D" w14:textId="3341D799" w:rsidR="00FA14D1" w:rsidRPr="00AA0371" w:rsidRDefault="00FA14D1" w:rsidP="00FA14D1">
      <w:pPr>
        <w:pStyle w:val="Heading2"/>
        <w:spacing w:before="0" w:line="360" w:lineRule="auto"/>
        <w:rPr>
          <w:rFonts w:ascii="Calibri" w:hAnsi="Calibri" w:cs="Calibri"/>
          <w:b/>
          <w:bCs w:val="0"/>
          <w:i/>
          <w:iCs/>
          <w:color w:val="auto"/>
          <w:sz w:val="24"/>
          <w:szCs w:val="24"/>
        </w:rPr>
      </w:pPr>
      <w:r w:rsidRPr="00AA0371">
        <w:rPr>
          <w:rFonts w:ascii="Calibri" w:hAnsi="Calibri" w:cs="Calibri"/>
          <w:b/>
          <w:bCs w:val="0"/>
          <w:color w:val="auto"/>
          <w:sz w:val="24"/>
          <w:szCs w:val="24"/>
        </w:rPr>
        <w:t>Add # Branches and Member of Board to Firms Grid</w:t>
      </w:r>
    </w:p>
    <w:p w14:paraId="7FBD2720" w14:textId="243DD812" w:rsidR="00FA14D1" w:rsidRPr="001E2E4E" w:rsidRDefault="00FA14D1" w:rsidP="00FA14D1">
      <w:pPr>
        <w:spacing w:after="0" w:line="240" w:lineRule="auto"/>
        <w:textAlignment w:val="baseline"/>
        <w:rPr>
          <w:rFonts w:ascii="Segoe UI" w:eastAsia="Times New Roman" w:hAnsi="Segoe UI" w:cs="Segoe UI"/>
          <w:sz w:val="24"/>
        </w:rPr>
      </w:pPr>
      <w:r w:rsidRPr="001E2E4E">
        <w:rPr>
          <w:rFonts w:ascii="Calibri" w:eastAsia="Times New Roman" w:hAnsi="Calibri" w:cs="Calibri"/>
          <w:sz w:val="24"/>
        </w:rPr>
        <w:t>From Admin &gt; Maintain &gt; Firms, the grid now includes a column for # Branches, and the office Member of Board (when Boards are enabled). The Boards filter is also available in the Firms toolbar. </w:t>
      </w:r>
    </w:p>
    <w:p w14:paraId="1692FF72" w14:textId="22314DF8" w:rsidR="00FA14D1" w:rsidRPr="001E2E4E" w:rsidRDefault="00700703" w:rsidP="00FA14D1">
      <w:pPr>
        <w:spacing w:after="0" w:line="240" w:lineRule="auto"/>
        <w:textAlignment w:val="baseline"/>
        <w:rPr>
          <w:rFonts w:ascii="Calibri" w:eastAsia="Times New Roman" w:hAnsi="Calibri" w:cs="Calibri"/>
          <w:sz w:val="24"/>
        </w:rPr>
      </w:pPr>
      <w:r>
        <w:rPr>
          <w:rFonts w:ascii="Calibri" w:hAnsi="Calibri"/>
          <w:noProof/>
        </w:rPr>
        <w:drawing>
          <wp:anchor distT="0" distB="0" distL="114300" distR="114300" simplePos="0" relativeHeight="251766784" behindDoc="0" locked="0" layoutInCell="1" allowOverlap="1" wp14:anchorId="420298CC" wp14:editId="51E91E1D">
            <wp:simplePos x="0" y="0"/>
            <wp:positionH relativeFrom="margin">
              <wp:posOffset>104775</wp:posOffset>
            </wp:positionH>
            <wp:positionV relativeFrom="paragraph">
              <wp:posOffset>1941195</wp:posOffset>
            </wp:positionV>
            <wp:extent cx="5943600" cy="4011018"/>
            <wp:effectExtent l="0" t="0" r="0" b="8890"/>
            <wp:wrapSquare wrapText="bothSides"/>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11018"/>
                    </a:xfrm>
                    <a:prstGeom prst="rect">
                      <a:avLst/>
                    </a:prstGeom>
                    <a:noFill/>
                    <a:ln>
                      <a:noFill/>
                    </a:ln>
                  </pic:spPr>
                </pic:pic>
              </a:graphicData>
            </a:graphic>
          </wp:anchor>
        </w:drawing>
      </w:r>
      <w:r w:rsidR="00FA14D1" w:rsidRPr="001E2E4E">
        <w:rPr>
          <w:rFonts w:ascii="Calibri" w:eastAsia="Times New Roman" w:hAnsi="Calibri" w:cs="Calibri"/>
          <w:sz w:val="24"/>
        </w:rPr>
        <w:t>The # Branches link opens a modal with the main office and branch information </w:t>
      </w:r>
    </w:p>
    <w:p w14:paraId="22B3CFC0" w14:textId="0A2B3E87" w:rsidR="00074348" w:rsidRPr="00305644" w:rsidRDefault="001E2E4E" w:rsidP="00FA14D1">
      <w:pPr>
        <w:spacing w:after="0" w:line="240" w:lineRule="auto"/>
        <w:textAlignment w:val="baseline"/>
        <w:rPr>
          <w:rFonts w:ascii="Segoe UI" w:eastAsia="Times New Roman" w:hAnsi="Segoe UI" w:cs="Segoe UI"/>
          <w:sz w:val="18"/>
          <w:szCs w:val="18"/>
        </w:rPr>
      </w:pPr>
      <w:r>
        <w:rPr>
          <w:rFonts w:ascii="Calibri" w:hAnsi="Calibri"/>
          <w:noProof/>
        </w:rPr>
        <w:drawing>
          <wp:anchor distT="0" distB="0" distL="114300" distR="114300" simplePos="0" relativeHeight="251767808" behindDoc="0" locked="0" layoutInCell="1" allowOverlap="1" wp14:anchorId="1E3F737B" wp14:editId="7E05D201">
            <wp:simplePos x="0" y="0"/>
            <wp:positionH relativeFrom="margin">
              <wp:posOffset>171450</wp:posOffset>
            </wp:positionH>
            <wp:positionV relativeFrom="paragraph">
              <wp:posOffset>98425</wp:posOffset>
            </wp:positionV>
            <wp:extent cx="5943600" cy="1695450"/>
            <wp:effectExtent l="0" t="0" r="0" b="0"/>
            <wp:wrapSquare wrapText="bothSides"/>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anchor>
        </w:drawing>
      </w:r>
    </w:p>
    <w:p w14:paraId="38C52B86" w14:textId="66CBDEA3" w:rsidR="00E86409" w:rsidRDefault="00E86409" w:rsidP="00251543">
      <w:pPr>
        <w:rPr>
          <w:rFonts w:ascii="Calibri" w:hAnsi="Calibri" w:cs="Calibri"/>
          <w:b/>
          <w:bCs/>
          <w:sz w:val="24"/>
        </w:rPr>
      </w:pPr>
    </w:p>
    <w:p w14:paraId="02B0D0C7" w14:textId="77777777" w:rsidR="005A1E69" w:rsidRPr="009070BC" w:rsidRDefault="005A1E69" w:rsidP="005A1E69">
      <w:pPr>
        <w:pStyle w:val="xmsonormal"/>
      </w:pPr>
      <w:r w:rsidRPr="009070BC">
        <w:t> </w:t>
      </w:r>
    </w:p>
    <w:p w14:paraId="2CCC89A2" w14:textId="10D592E7" w:rsidR="00700703" w:rsidRDefault="00700703">
      <w:pPr>
        <w:spacing w:after="0" w:line="240" w:lineRule="auto"/>
        <w:rPr>
          <w:rFonts w:ascii="Calibri" w:eastAsia="Times New Roman" w:hAnsi="Calibri" w:cs="Times New Roman"/>
        </w:rPr>
      </w:pPr>
      <w:r>
        <w:rPr>
          <w:rFonts w:ascii="Calibri" w:eastAsia="Times New Roman" w:hAnsi="Calibri" w:cs="Times New Roman"/>
        </w:rPr>
        <w:br w:type="page"/>
      </w:r>
    </w:p>
    <w:p w14:paraId="0EF5C0E7" w14:textId="653C5069" w:rsidR="00C053B8" w:rsidRDefault="00C053B8" w:rsidP="00700703">
      <w:pPr>
        <w:spacing w:after="0" w:line="240" w:lineRule="auto"/>
        <w:textAlignment w:val="baseline"/>
        <w:rPr>
          <w:rFonts w:ascii="Calibri" w:eastAsia="Times New Roman" w:hAnsi="Calibri" w:cs="Calibri"/>
          <w:b/>
          <w:bCs/>
          <w:sz w:val="24"/>
        </w:rPr>
      </w:pPr>
      <w:r w:rsidRPr="00C053B8">
        <w:rPr>
          <w:rFonts w:ascii="Calibri" w:hAnsi="Calibri" w:cs="Calibri"/>
          <w:b/>
          <w:bCs/>
          <w:sz w:val="24"/>
        </w:rPr>
        <w:lastRenderedPageBreak/>
        <w:t>RETS/WebAPI – Add PasswordModDate</w:t>
      </w:r>
      <w:r w:rsidRPr="00C053B8">
        <w:rPr>
          <w:rFonts w:ascii="Calibri" w:eastAsia="Times New Roman" w:hAnsi="Calibri" w:cs="Calibri"/>
          <w:b/>
          <w:bCs/>
          <w:sz w:val="24"/>
        </w:rPr>
        <w:t xml:space="preserve"> </w:t>
      </w:r>
    </w:p>
    <w:p w14:paraId="55E5BFFC" w14:textId="77777777" w:rsidR="003933E4" w:rsidRDefault="003933E4" w:rsidP="00700703">
      <w:pPr>
        <w:spacing w:after="0" w:line="240" w:lineRule="auto"/>
        <w:textAlignment w:val="baseline"/>
        <w:rPr>
          <w:rFonts w:ascii="Calibri" w:eastAsia="Times New Roman" w:hAnsi="Calibri" w:cs="Calibri"/>
          <w:b/>
          <w:bCs/>
          <w:sz w:val="24"/>
        </w:rPr>
      </w:pPr>
    </w:p>
    <w:p w14:paraId="00A49F47" w14:textId="77777777" w:rsidR="003933E4" w:rsidRPr="003933E4" w:rsidRDefault="003933E4" w:rsidP="003933E4">
      <w:pPr>
        <w:pStyle w:val="Heading3"/>
        <w:spacing w:before="0" w:line="240" w:lineRule="auto"/>
        <w:rPr>
          <w:rFonts w:ascii="Calibri" w:hAnsi="Calibri" w:cs="Calibri"/>
          <w:color w:val="auto"/>
          <w:sz w:val="24"/>
        </w:rPr>
      </w:pPr>
      <w:r w:rsidRPr="003933E4">
        <w:rPr>
          <w:rFonts w:ascii="Calibri" w:hAnsi="Calibri" w:cs="Calibri"/>
          <w:b/>
          <w:bCs w:val="0"/>
          <w:color w:val="auto"/>
          <w:sz w:val="24"/>
        </w:rPr>
        <w:t>Action Item:</w:t>
      </w:r>
      <w:r w:rsidRPr="003933E4">
        <w:rPr>
          <w:rFonts w:ascii="Calibri" w:hAnsi="Calibri" w:cs="Calibri"/>
          <w:color w:val="auto"/>
          <w:sz w:val="24"/>
        </w:rPr>
        <w:t xml:space="preserve"> Please Contact your SSM if you wish to have this field added to a RETS or WebAPI feed.</w:t>
      </w:r>
    </w:p>
    <w:p w14:paraId="0B6CA048" w14:textId="505B3723" w:rsidR="00FD2D84" w:rsidRDefault="00FD2D84" w:rsidP="00FD2D84">
      <w:pPr>
        <w:spacing w:after="0" w:line="240" w:lineRule="auto"/>
        <w:rPr>
          <w:rStyle w:val="normaltextrun"/>
          <w:rFonts w:ascii="Calibri" w:hAnsi="Calibri" w:cs="Calibri"/>
          <w:color w:val="000000"/>
          <w:sz w:val="24"/>
          <w:shd w:val="clear" w:color="auto" w:fill="FFFFFF"/>
        </w:rPr>
      </w:pPr>
      <w:r w:rsidRPr="00FD2D84">
        <w:rPr>
          <w:rStyle w:val="normaltextrun"/>
          <w:rFonts w:ascii="Calibri" w:hAnsi="Calibri" w:cs="Calibri"/>
          <w:color w:val="000000"/>
          <w:sz w:val="24"/>
          <w:shd w:val="clear" w:color="auto" w:fill="FFFFFF"/>
        </w:rPr>
        <w:t xml:space="preserve">To help our customers keep passwords in sync between Paragon and membership import systems, a new field, PasswordModDate, has been added to the user table. This field will be automatically populated any time an agent’s password is updated in Paragon. </w:t>
      </w:r>
    </w:p>
    <w:p w14:paraId="565F095D" w14:textId="16F711D9" w:rsidR="00CD18E9" w:rsidRDefault="00CD18E9" w:rsidP="00FD2D84">
      <w:pPr>
        <w:spacing w:after="0" w:line="240" w:lineRule="auto"/>
        <w:rPr>
          <w:rStyle w:val="normaltextrun"/>
          <w:rFonts w:ascii="Calibri" w:hAnsi="Calibri" w:cs="Calibri"/>
          <w:color w:val="000000"/>
          <w:sz w:val="24"/>
          <w:shd w:val="clear" w:color="auto" w:fill="FFFFFF"/>
        </w:rPr>
      </w:pPr>
    </w:p>
    <w:p w14:paraId="7870CAA1" w14:textId="77777777" w:rsidR="003B38A0" w:rsidRPr="003B38A0" w:rsidRDefault="003B38A0" w:rsidP="003B38A0">
      <w:pPr>
        <w:pStyle w:val="Heading2"/>
        <w:spacing w:before="0" w:line="360" w:lineRule="auto"/>
        <w:rPr>
          <w:rFonts w:ascii="Calibri" w:hAnsi="Calibri" w:cs="Calibri"/>
          <w:b/>
          <w:bCs w:val="0"/>
          <w:sz w:val="24"/>
          <w:szCs w:val="24"/>
        </w:rPr>
      </w:pPr>
      <w:r w:rsidRPr="003B38A0">
        <w:rPr>
          <w:rFonts w:ascii="Calibri" w:hAnsi="Calibri" w:cs="Calibri"/>
          <w:b/>
          <w:bCs w:val="0"/>
          <w:color w:val="000000" w:themeColor="text1"/>
          <w:sz w:val="24"/>
          <w:szCs w:val="24"/>
        </w:rPr>
        <w:t>Listing Maintenance Menu Option - Paragon Connect</w:t>
      </w:r>
    </w:p>
    <w:p w14:paraId="1A1A8876" w14:textId="77777777" w:rsidR="003B38A0" w:rsidRPr="003B38A0" w:rsidRDefault="003B38A0" w:rsidP="003B38A0">
      <w:pPr>
        <w:pStyle w:val="Heading3"/>
        <w:spacing w:before="0" w:line="240" w:lineRule="auto"/>
        <w:rPr>
          <w:rFonts w:ascii="Calibri" w:hAnsi="Calibri" w:cs="Calibri"/>
          <w:color w:val="000000" w:themeColor="text1"/>
          <w:sz w:val="24"/>
        </w:rPr>
      </w:pPr>
      <w:r w:rsidRPr="00C16259">
        <w:rPr>
          <w:rFonts w:ascii="Calibri" w:hAnsi="Calibri" w:cs="Calibri"/>
          <w:b/>
          <w:bCs w:val="0"/>
          <w:color w:val="000000" w:themeColor="text1"/>
          <w:sz w:val="24"/>
        </w:rPr>
        <w:t>Action Item</w:t>
      </w:r>
      <w:r w:rsidRPr="003B38A0">
        <w:rPr>
          <w:rFonts w:ascii="Calibri" w:hAnsi="Calibri" w:cs="Calibri"/>
          <w:color w:val="000000" w:themeColor="text1"/>
          <w:sz w:val="24"/>
        </w:rPr>
        <w:t>: Contact your SSM if you would like to turn on this option</w:t>
      </w:r>
    </w:p>
    <w:p w14:paraId="06F1E805" w14:textId="77777777" w:rsidR="003B38A0" w:rsidRPr="002B0233" w:rsidRDefault="003B38A0" w:rsidP="003B38A0">
      <w:pPr>
        <w:spacing w:after="0" w:line="240" w:lineRule="auto"/>
      </w:pPr>
    </w:p>
    <w:p w14:paraId="095EB06E" w14:textId="77777777" w:rsidR="003B38A0" w:rsidRPr="003B38A0" w:rsidRDefault="003B38A0" w:rsidP="003B38A0">
      <w:pPr>
        <w:pStyle w:val="BodyText"/>
        <w:ind w:right="777"/>
        <w:rPr>
          <w:rFonts w:ascii="Calibri" w:eastAsia="Calibri" w:hAnsi="Calibri" w:cs="Calibri"/>
        </w:rPr>
      </w:pPr>
      <w:r w:rsidRPr="003B38A0">
        <w:rPr>
          <w:rFonts w:ascii="Calibri" w:eastAsia="Calibri" w:hAnsi="Calibri" w:cs="Calibri"/>
        </w:rPr>
        <w:t xml:space="preserve">This release includes the beginning work for a new Listing Maintenance module within Paragon Connect. Currently agents do have the ability to edit existing listings. With this new feature it gives them the ability to start a brand-new listing and continue to edit it until it is ready to be published as a complete, live listing. </w:t>
      </w:r>
    </w:p>
    <w:p w14:paraId="10A330AC" w14:textId="77777777" w:rsidR="003B38A0" w:rsidRPr="003B38A0" w:rsidRDefault="003B38A0" w:rsidP="003B38A0">
      <w:pPr>
        <w:pStyle w:val="BodyText"/>
        <w:ind w:right="777"/>
        <w:rPr>
          <w:rFonts w:ascii="Calibri" w:eastAsia="Calibri" w:hAnsi="Calibri" w:cs="Calibri"/>
        </w:rPr>
      </w:pPr>
      <w:r w:rsidRPr="003B38A0">
        <w:rPr>
          <w:rFonts w:ascii="Calibri" w:eastAsia="Calibri" w:hAnsi="Calibri" w:cs="Calibri"/>
        </w:rPr>
        <w:t xml:space="preserve">This new feature also provides the agent a place to access all the published and unpublished listings they have permission to maintain. </w:t>
      </w:r>
    </w:p>
    <w:p w14:paraId="1F747C3D" w14:textId="5F8EFF9D" w:rsidR="00CD18E9" w:rsidRPr="003B38A0" w:rsidRDefault="003B38A0" w:rsidP="003B38A0">
      <w:pPr>
        <w:spacing w:after="0" w:line="240" w:lineRule="auto"/>
        <w:rPr>
          <w:rFonts w:ascii="Calibri" w:eastAsia="Times New Roman" w:hAnsi="Calibri" w:cs="Times New Roman"/>
          <w:sz w:val="24"/>
        </w:rPr>
      </w:pPr>
      <w:r w:rsidRPr="003B38A0">
        <w:rPr>
          <w:rFonts w:ascii="Calibri" w:eastAsia="Calibri" w:hAnsi="Calibri" w:cs="Calibri"/>
          <w:sz w:val="24"/>
        </w:rPr>
        <w:t xml:space="preserve">This new feature will be </w:t>
      </w:r>
      <w:r w:rsidRPr="003B38A0">
        <w:rPr>
          <w:rFonts w:ascii="Calibri" w:eastAsia="Calibri" w:hAnsi="Calibri" w:cs="Calibri"/>
          <w:b/>
          <w:bCs/>
          <w:sz w:val="24"/>
        </w:rPr>
        <w:t>disabled</w:t>
      </w:r>
      <w:r w:rsidRPr="003B38A0">
        <w:rPr>
          <w:rFonts w:ascii="Calibri" w:eastAsia="Calibri" w:hAnsi="Calibri" w:cs="Calibri"/>
          <w:sz w:val="24"/>
        </w:rPr>
        <w:t xml:space="preserve"> by default for all customer systems and can be enabled upon request by your SSM. It can be enabled by security level allowing MLS Staff the ability to evaluate before turning it on for all levels of users.</w:t>
      </w:r>
    </w:p>
    <w:p w14:paraId="6C714F2E" w14:textId="31CA3A2F" w:rsidR="009F4329" w:rsidRDefault="009F4329">
      <w:pPr>
        <w:spacing w:after="0" w:line="240" w:lineRule="auto"/>
        <w:rPr>
          <w:rFonts w:cs="Arial"/>
          <w:szCs w:val="20"/>
        </w:rPr>
      </w:pPr>
      <w:r>
        <w:rPr>
          <w:rFonts w:cs="Arial"/>
          <w:szCs w:val="20"/>
        </w:rPr>
        <w:br w:type="page"/>
      </w:r>
    </w:p>
    <w:bookmarkEnd w:id="2"/>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45AB4120" w:rsidR="003A4F1B" w:rsidRPr="00FA3907"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r w:rsidR="00FA3907">
        <w:rPr>
          <w:rFonts w:ascii="Calibri" w:hAnsi="Calibri" w:cs="Calibri"/>
          <w:b/>
          <w:bCs/>
          <w:sz w:val="24"/>
        </w:rPr>
        <w:fldChar w:fldCharType="begin"/>
      </w:r>
      <w:r w:rsidR="00D27BED">
        <w:rPr>
          <w:rFonts w:ascii="Calibri" w:hAnsi="Calibri" w:cs="Calibri"/>
          <w:b/>
          <w:bCs/>
          <w:sz w:val="24"/>
        </w:rPr>
        <w:instrText>HYPERLINK "https://pahelp.paragonrels.com/ReleaseNotes/WordDocs/5_90Email_to_agents.docx"</w:instrText>
      </w:r>
      <w:r w:rsidR="00D27BED">
        <w:rPr>
          <w:rFonts w:ascii="Calibri" w:hAnsi="Calibri" w:cs="Calibri"/>
          <w:b/>
          <w:bCs/>
          <w:sz w:val="24"/>
        </w:rPr>
      </w:r>
      <w:r w:rsidR="00FA3907">
        <w:rPr>
          <w:rFonts w:ascii="Calibri" w:hAnsi="Calibri" w:cs="Calibri"/>
          <w:b/>
          <w:bCs/>
          <w:sz w:val="24"/>
        </w:rPr>
        <w:fldChar w:fldCharType="separate"/>
      </w:r>
      <w:r w:rsidR="00AE05E7" w:rsidRPr="00FA3907">
        <w:rPr>
          <w:rStyle w:val="Hyperlink"/>
          <w:rFonts w:ascii="Calibri" w:hAnsi="Calibri" w:cs="Calibri"/>
          <w:sz w:val="24"/>
        </w:rPr>
        <w:t xml:space="preserve"> </w:t>
      </w:r>
      <w:r w:rsidR="00EB097B" w:rsidRPr="00FA3907">
        <w:rPr>
          <w:rStyle w:val="Hyperlink"/>
          <w:rFonts w:ascii="Calibri" w:hAnsi="Calibri" w:cs="Calibri"/>
          <w:sz w:val="24"/>
        </w:rPr>
        <w:t>Paragon Release 5.</w:t>
      </w:r>
      <w:r w:rsidR="0002019D" w:rsidRPr="00FA3907">
        <w:rPr>
          <w:rStyle w:val="Hyperlink"/>
          <w:rFonts w:ascii="Calibri" w:hAnsi="Calibri" w:cs="Calibri"/>
          <w:sz w:val="24"/>
        </w:rPr>
        <w:t>9</w:t>
      </w:r>
      <w:r w:rsidR="004C781E">
        <w:rPr>
          <w:rStyle w:val="Hyperlink"/>
          <w:rFonts w:ascii="Calibri" w:hAnsi="Calibri" w:cs="Calibri"/>
          <w:sz w:val="24"/>
        </w:rPr>
        <w:t>0</w:t>
      </w:r>
      <w:r w:rsidR="00EB097B" w:rsidRPr="00FA3907">
        <w:rPr>
          <w:rStyle w:val="Hyperlink"/>
          <w:rFonts w:ascii="Calibri" w:hAnsi="Calibri" w:cs="Calibri"/>
          <w:sz w:val="24"/>
        </w:rPr>
        <w:t xml:space="preserve"> Member Email</w:t>
      </w:r>
    </w:p>
    <w:p w14:paraId="75A6C758" w14:textId="0F6ABD37" w:rsidR="0046378E" w:rsidRPr="00817CA2" w:rsidRDefault="00FA3907" w:rsidP="00BD3867">
      <w:pPr>
        <w:rPr>
          <w:rFonts w:ascii="Calibri" w:hAnsi="Calibri" w:cs="Calibri"/>
          <w:sz w:val="24"/>
        </w:rPr>
      </w:pPr>
      <w:r>
        <w:rPr>
          <w:rFonts w:ascii="Calibri" w:hAnsi="Calibri" w:cs="Calibri"/>
          <w:b/>
          <w:bCs/>
          <w:sz w:val="24"/>
        </w:rPr>
        <w:fldChar w:fldCharType="end"/>
      </w:r>
    </w:p>
    <w:p w14:paraId="264C71A0" w14:textId="655EF635"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331A5B">
        <w:rPr>
          <w:rFonts w:ascii="Calibri" w:hAnsi="Calibri" w:cs="Calibri"/>
          <w:sz w:val="24"/>
        </w:rPr>
        <w:t>in this release there are t</w:t>
      </w:r>
      <w:r w:rsidR="00B277EC">
        <w:rPr>
          <w:rFonts w:ascii="Calibri" w:hAnsi="Calibri" w:cs="Calibri"/>
          <w:sz w:val="24"/>
        </w:rPr>
        <w:t>hree</w:t>
      </w:r>
      <w:r w:rsidR="00331A5B">
        <w:rPr>
          <w:rFonts w:ascii="Calibri" w:hAnsi="Calibri" w:cs="Calibri"/>
          <w:sz w:val="24"/>
        </w:rPr>
        <w:t xml:space="preserve"> optional items, </w:t>
      </w:r>
      <w:r w:rsidR="004D4E13">
        <w:rPr>
          <w:rFonts w:ascii="Calibri" w:hAnsi="Calibri" w:cs="Calibri"/>
          <w:sz w:val="24"/>
        </w:rPr>
        <w:t xml:space="preserve">Statistical Reporting – Year-to-Year Report and the Month End Report and for Paragon Connect the Listing </w:t>
      </w:r>
      <w:r w:rsidR="00B277EC">
        <w:rPr>
          <w:rFonts w:ascii="Calibri" w:hAnsi="Calibri" w:cs="Calibri"/>
          <w:sz w:val="24"/>
        </w:rPr>
        <w:t>Add,</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B277EC">
        <w:rPr>
          <w:rFonts w:ascii="Calibri" w:hAnsi="Calibri" w:cs="Calibri"/>
          <w:sz w:val="24"/>
        </w:rPr>
        <w:t xml:space="preserve">ose </w:t>
      </w:r>
      <w:r w:rsidR="003A4F1B" w:rsidRPr="00817CA2">
        <w:rPr>
          <w:rFonts w:ascii="Calibri" w:hAnsi="Calibri" w:cs="Calibri"/>
          <w:sz w:val="24"/>
        </w:rPr>
        <w:t>section</w:t>
      </w:r>
      <w:r w:rsidR="00B277EC">
        <w:rPr>
          <w:rFonts w:ascii="Calibri" w:hAnsi="Calibri" w:cs="Calibri"/>
          <w:sz w:val="24"/>
        </w:rPr>
        <w:t>s</w:t>
      </w:r>
      <w:r w:rsidR="003A4F1B" w:rsidRPr="00817CA2">
        <w:rPr>
          <w:rFonts w:ascii="Calibri" w:hAnsi="Calibri" w:cs="Calibri"/>
          <w:sz w:val="24"/>
        </w:rPr>
        <w:t xml:space="preserve">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182D4149" w:rsidR="00BB2663" w:rsidRPr="001D3317" w:rsidRDefault="00BB2663" w:rsidP="00BB2663">
      <w:pPr>
        <w:pStyle w:val="Heading2"/>
        <w:rPr>
          <w:rFonts w:ascii="Calibri" w:hAnsi="Calibri" w:cs="Calibri"/>
          <w:b/>
          <w:bCs w:val="0"/>
          <w:sz w:val="32"/>
          <w:szCs w:val="32"/>
        </w:rPr>
      </w:pPr>
      <w:bookmarkStart w:id="4" w:name="_Social_Media_Post"/>
      <w:bookmarkEnd w:id="4"/>
      <w:r w:rsidRPr="001D3317">
        <w:rPr>
          <w:rFonts w:ascii="Calibri" w:hAnsi="Calibri" w:cs="Calibri"/>
          <w:b/>
          <w:bCs w:val="0"/>
          <w:sz w:val="32"/>
          <w:szCs w:val="32"/>
        </w:rPr>
        <w:lastRenderedPageBreak/>
        <w:t>Social Media Post</w:t>
      </w:r>
    </w:p>
    <w:p w14:paraId="1985FF2A" w14:textId="1FA0388D" w:rsidR="00F4556B"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02019D">
        <w:rPr>
          <w:rFonts w:ascii="Calibri" w:eastAsia="Times New Roman" w:hAnsi="Calibri" w:cs="Calibri"/>
          <w:sz w:val="24"/>
        </w:rPr>
        <w:t>9</w:t>
      </w:r>
      <w:r w:rsidR="004C781E">
        <w:rPr>
          <w:rFonts w:ascii="Calibri" w:eastAsia="Times New Roman" w:hAnsi="Calibri" w:cs="Calibri"/>
          <w:sz w:val="24"/>
        </w:rPr>
        <w:t>0</w:t>
      </w:r>
      <w:r w:rsidRPr="008D53E5">
        <w:rPr>
          <w:rFonts w:ascii="Calibri" w:eastAsia="Times New Roman" w:hAnsi="Calibri" w:cs="Calibri"/>
          <w:sz w:val="24"/>
        </w:rPr>
        <w:t xml:space="preserve"> release! </w:t>
      </w:r>
      <w:r w:rsidR="004B4A98">
        <w:rPr>
          <w:rFonts w:ascii="Calibri" w:eastAsia="Times New Roman" w:hAnsi="Calibri" w:cs="Calibri"/>
          <w:sz w:val="24"/>
        </w:rPr>
        <w:t xml:space="preserve">If clicking on the </w:t>
      </w:r>
      <w:r w:rsidR="00F405C7">
        <w:rPr>
          <w:rFonts w:ascii="Calibri" w:eastAsia="Times New Roman" w:hAnsi="Calibri" w:cs="Calibri"/>
          <w:sz w:val="24"/>
        </w:rPr>
        <w:t>image does</w:t>
      </w:r>
      <w:r w:rsidR="0033318C">
        <w:rPr>
          <w:rFonts w:ascii="Calibri" w:eastAsia="Times New Roman" w:hAnsi="Calibri" w:cs="Calibri"/>
          <w:sz w:val="24"/>
        </w:rPr>
        <w:t xml:space="preserve"> not</w:t>
      </w:r>
      <w:r w:rsidR="00346E44">
        <w:rPr>
          <w:rFonts w:ascii="Calibri" w:eastAsia="Times New Roman" w:hAnsi="Calibri" w:cs="Calibri"/>
          <w:sz w:val="24"/>
        </w:rPr>
        <w:t xml:space="preserve"> open the video</w:t>
      </w:r>
      <w:r w:rsidR="00F405C7">
        <w:rPr>
          <w:rFonts w:ascii="Calibri" w:eastAsia="Times New Roman" w:hAnsi="Calibri" w:cs="Calibri"/>
          <w:sz w:val="24"/>
        </w:rPr>
        <w:t xml:space="preserve">, please </w:t>
      </w:r>
      <w:hyperlink r:id="rId21" w:history="1">
        <w:r w:rsidR="00DC300E" w:rsidRPr="0033318C">
          <w:rPr>
            <w:rStyle w:val="Hyperlink"/>
            <w:rFonts w:ascii="Calibri" w:eastAsia="Times New Roman" w:hAnsi="Calibri" w:cs="Calibri"/>
            <w:sz w:val="24"/>
          </w:rPr>
          <w:t xml:space="preserve">click </w:t>
        </w:r>
        <w:r w:rsidR="0033318C" w:rsidRPr="0033318C">
          <w:rPr>
            <w:rStyle w:val="Hyperlink"/>
            <w:rFonts w:ascii="Calibri" w:eastAsia="Times New Roman" w:hAnsi="Calibri" w:cs="Calibri"/>
            <w:sz w:val="24"/>
          </w:rPr>
          <w:t>here</w:t>
        </w:r>
      </w:hyperlink>
      <w:r w:rsidR="0033318C">
        <w:rPr>
          <w:rFonts w:ascii="Calibri" w:eastAsia="Times New Roman" w:hAnsi="Calibri" w:cs="Calibri"/>
          <w:sz w:val="24"/>
        </w:rPr>
        <w:t xml:space="preserve"> to </w:t>
      </w:r>
      <w:r w:rsidR="00695483">
        <w:rPr>
          <w:rFonts w:ascii="Calibri" w:eastAsia="Times New Roman" w:hAnsi="Calibri" w:cs="Calibri"/>
          <w:sz w:val="24"/>
        </w:rPr>
        <w:t xml:space="preserve">open </w:t>
      </w:r>
      <w:r w:rsidR="0033318C">
        <w:rPr>
          <w:rFonts w:ascii="Calibri" w:eastAsia="Times New Roman" w:hAnsi="Calibri" w:cs="Calibri"/>
          <w:sz w:val="24"/>
        </w:rPr>
        <w:t>the video</w:t>
      </w:r>
      <w:r w:rsidR="00695483">
        <w:rPr>
          <w:rFonts w:ascii="Calibri" w:eastAsia="Times New Roman" w:hAnsi="Calibri" w:cs="Calibri"/>
          <w:sz w:val="24"/>
        </w:rPr>
        <w:t>.</w:t>
      </w:r>
      <w:r w:rsidR="00DC300E">
        <w:rPr>
          <w:rFonts w:ascii="Calibri" w:eastAsia="Times New Roman" w:hAnsi="Calibri" w:cs="Calibri"/>
          <w:sz w:val="24"/>
        </w:rPr>
        <w:t xml:space="preserve"> </w:t>
      </w:r>
    </w:p>
    <w:p w14:paraId="14E69B7F" w14:textId="6E3E1219" w:rsidR="00386973" w:rsidRDefault="00386973" w:rsidP="00817CA2">
      <w:pPr>
        <w:spacing w:line="240" w:lineRule="exact"/>
        <w:rPr>
          <w:rFonts w:ascii="Calibri" w:eastAsia="Times New Roman" w:hAnsi="Calibri" w:cs="Calibri"/>
          <w:sz w:val="24"/>
        </w:rPr>
      </w:pPr>
    </w:p>
    <w:p w14:paraId="7B33ABF6" w14:textId="7ED4D321" w:rsidR="00386973" w:rsidRDefault="006801B1"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762688" behindDoc="0" locked="0" layoutInCell="1" allowOverlap="1" wp14:anchorId="075526C0" wp14:editId="13285160">
            <wp:simplePos x="0" y="0"/>
            <wp:positionH relativeFrom="column">
              <wp:posOffset>762000</wp:posOffset>
            </wp:positionH>
            <wp:positionV relativeFrom="paragraph">
              <wp:posOffset>18415</wp:posOffset>
            </wp:positionV>
            <wp:extent cx="4881245" cy="2746375"/>
            <wp:effectExtent l="0" t="0" r="0" b="0"/>
            <wp:wrapSquare wrapText="bothSides"/>
            <wp:docPr id="16" name="Video 16" descr="Paragon 5.90 Release Highlight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deo 16" descr="Paragon 5.90 Release Highlights">
                      <a:hlinkClick r:id="rId22"/>
                    </pic:cNvPr>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725395041?h=f55ee03e3d&amp;app_id=122963&quot; width=&quot;426&quot; height=&quot;240&quot; frameborder=&quot;0&quot; allow=&quot;autoplay; fullscreen; picture-in-picture&quot; allowfullscreen=&quot;&quot; title=&quot;Paragon 5.90 Release Highlights&quot; sandbox=&quot;allow-scripts allow-same-origin allow-popups&quot;&gt;&lt;/iframe&gt;" h="240" w="426"/>
                        </a:ext>
                      </a:extLst>
                    </a:blip>
                    <a:stretch>
                      <a:fillRect/>
                    </a:stretch>
                  </pic:blipFill>
                  <pic:spPr>
                    <a:xfrm>
                      <a:off x="0" y="0"/>
                      <a:ext cx="4881245" cy="2746375"/>
                    </a:xfrm>
                    <a:prstGeom prst="rect">
                      <a:avLst/>
                    </a:prstGeom>
                  </pic:spPr>
                </pic:pic>
              </a:graphicData>
            </a:graphic>
            <wp14:sizeRelH relativeFrom="margin">
              <wp14:pctWidth>0</wp14:pctWidth>
            </wp14:sizeRelH>
            <wp14:sizeRelV relativeFrom="margin">
              <wp14:pctHeight>0</wp14:pctHeight>
            </wp14:sizeRelV>
          </wp:anchor>
        </w:drawing>
      </w:r>
    </w:p>
    <w:p w14:paraId="1592DE58" w14:textId="1D875DEF" w:rsidR="00AB3DE7" w:rsidRDefault="00AB3DE7" w:rsidP="00817CA2">
      <w:pPr>
        <w:spacing w:line="240" w:lineRule="exact"/>
        <w:rPr>
          <w:rFonts w:ascii="Calibri" w:eastAsia="Times New Roman" w:hAnsi="Calibri" w:cs="Calibri"/>
          <w:noProof/>
          <w:sz w:val="24"/>
        </w:rPr>
      </w:pPr>
    </w:p>
    <w:p w14:paraId="51668889" w14:textId="6891000A" w:rsidR="00AB3DE7" w:rsidRDefault="00AB3DE7" w:rsidP="00817CA2">
      <w:pPr>
        <w:spacing w:line="240" w:lineRule="exact"/>
        <w:rPr>
          <w:rFonts w:ascii="Calibri" w:eastAsia="Times New Roman" w:hAnsi="Calibri" w:cs="Calibri"/>
          <w:noProof/>
          <w:sz w:val="24"/>
        </w:rPr>
      </w:pPr>
    </w:p>
    <w:p w14:paraId="56B5DC46" w14:textId="46D71ECF" w:rsidR="00D1036E" w:rsidRDefault="00D1036E" w:rsidP="00817CA2">
      <w:pPr>
        <w:spacing w:line="240" w:lineRule="exact"/>
        <w:rPr>
          <w:rFonts w:ascii="Calibri" w:eastAsia="Times New Roman" w:hAnsi="Calibri" w:cs="Calibri"/>
          <w:noProof/>
          <w:sz w:val="24"/>
        </w:rPr>
      </w:pPr>
    </w:p>
    <w:p w14:paraId="132CE8AC" w14:textId="1DE32950" w:rsidR="00D1036E" w:rsidRDefault="00D1036E" w:rsidP="00817CA2">
      <w:pPr>
        <w:spacing w:line="240" w:lineRule="exact"/>
        <w:rPr>
          <w:rFonts w:ascii="Calibri" w:eastAsia="Times New Roman" w:hAnsi="Calibri" w:cs="Calibri"/>
          <w:noProof/>
          <w:sz w:val="24"/>
        </w:rPr>
      </w:pPr>
    </w:p>
    <w:p w14:paraId="7A52DB8E" w14:textId="20343DC7" w:rsidR="00D1036E" w:rsidRDefault="00D1036E" w:rsidP="00817CA2">
      <w:pPr>
        <w:spacing w:line="240" w:lineRule="exact"/>
        <w:rPr>
          <w:rFonts w:ascii="Calibri" w:eastAsia="Times New Roman" w:hAnsi="Calibri" w:cs="Calibri"/>
          <w:noProof/>
          <w:sz w:val="24"/>
        </w:rPr>
      </w:pPr>
    </w:p>
    <w:p w14:paraId="28339D26" w14:textId="5904393A" w:rsidR="00D1036E" w:rsidRDefault="00D1036E" w:rsidP="00817CA2">
      <w:pPr>
        <w:spacing w:line="240" w:lineRule="exact"/>
        <w:rPr>
          <w:rFonts w:ascii="Calibri" w:eastAsia="Times New Roman" w:hAnsi="Calibri" w:cs="Calibri"/>
          <w:noProof/>
          <w:sz w:val="24"/>
        </w:rPr>
      </w:pPr>
    </w:p>
    <w:p w14:paraId="7EF93ADC" w14:textId="13FD03F3" w:rsidR="00D1036E" w:rsidRDefault="00D1036E" w:rsidP="00817CA2">
      <w:pPr>
        <w:spacing w:line="240" w:lineRule="exact"/>
        <w:rPr>
          <w:rFonts w:ascii="Calibri" w:eastAsia="Times New Roman" w:hAnsi="Calibri" w:cs="Calibri"/>
          <w:noProof/>
          <w:sz w:val="24"/>
        </w:rPr>
      </w:pPr>
    </w:p>
    <w:p w14:paraId="4700C955" w14:textId="7DB743A4" w:rsidR="00D1036E" w:rsidRDefault="00D1036E" w:rsidP="00817CA2">
      <w:pPr>
        <w:spacing w:line="240" w:lineRule="exact"/>
        <w:rPr>
          <w:rFonts w:ascii="Calibri" w:eastAsia="Times New Roman" w:hAnsi="Calibri" w:cs="Calibri"/>
          <w:noProof/>
          <w:sz w:val="24"/>
        </w:rPr>
      </w:pPr>
    </w:p>
    <w:p w14:paraId="7AAADD4A" w14:textId="4268F6C5" w:rsidR="00EE11DA" w:rsidRDefault="00EE11DA" w:rsidP="00817CA2">
      <w:pPr>
        <w:spacing w:line="240" w:lineRule="exact"/>
        <w:rPr>
          <w:rFonts w:ascii="Calibri" w:eastAsia="Times New Roman" w:hAnsi="Calibri" w:cs="Calibri"/>
          <w:noProof/>
          <w:sz w:val="24"/>
        </w:rPr>
      </w:pPr>
    </w:p>
    <w:p w14:paraId="4FCFBFA7" w14:textId="6FF84C92" w:rsidR="00EE11DA" w:rsidRDefault="00EE11DA" w:rsidP="00817CA2">
      <w:pPr>
        <w:spacing w:line="240" w:lineRule="exact"/>
        <w:rPr>
          <w:rFonts w:ascii="Calibri" w:eastAsia="Times New Roman" w:hAnsi="Calibri" w:cs="Calibri"/>
          <w:noProof/>
          <w:sz w:val="24"/>
        </w:rPr>
      </w:pPr>
    </w:p>
    <w:p w14:paraId="239E7441" w14:textId="10DE94CB" w:rsidR="00EE11DA" w:rsidRDefault="00EE11DA" w:rsidP="00817CA2">
      <w:pPr>
        <w:spacing w:line="240" w:lineRule="exact"/>
        <w:rPr>
          <w:rFonts w:ascii="Calibri" w:eastAsia="Times New Roman" w:hAnsi="Calibri" w:cs="Calibri"/>
          <w:noProof/>
          <w:sz w:val="24"/>
        </w:rPr>
      </w:pPr>
    </w:p>
    <w:p w14:paraId="45FEE58B" w14:textId="5EB8EF5E" w:rsidR="00EE11DA" w:rsidRDefault="00EE11DA" w:rsidP="00817CA2">
      <w:pPr>
        <w:spacing w:line="240" w:lineRule="exact"/>
        <w:rPr>
          <w:rFonts w:ascii="Calibri" w:eastAsia="Times New Roman" w:hAnsi="Calibri" w:cs="Calibri"/>
          <w:noProof/>
          <w:sz w:val="24"/>
        </w:rPr>
      </w:pPr>
    </w:p>
    <w:p w14:paraId="77C3DC3C" w14:textId="3C255258" w:rsidR="00EE11DA" w:rsidRDefault="00EE11DA" w:rsidP="00817CA2">
      <w:pPr>
        <w:spacing w:line="240" w:lineRule="exact"/>
        <w:rPr>
          <w:rFonts w:ascii="Calibri" w:eastAsia="Times New Roman" w:hAnsi="Calibri" w:cs="Calibri"/>
          <w:noProof/>
          <w:sz w:val="24"/>
        </w:rPr>
      </w:pPr>
    </w:p>
    <w:p w14:paraId="0AA0D4AF" w14:textId="144C12E3" w:rsidR="00D1036E" w:rsidRDefault="00D1036E" w:rsidP="00817CA2">
      <w:pPr>
        <w:spacing w:line="240" w:lineRule="exact"/>
        <w:rPr>
          <w:rFonts w:ascii="Calibri" w:eastAsia="Times New Roman" w:hAnsi="Calibri" w:cs="Calibri"/>
          <w:noProof/>
          <w:sz w:val="24"/>
        </w:rPr>
      </w:pPr>
    </w:p>
    <w:p w14:paraId="7FE9345E" w14:textId="3BD41DF6" w:rsidR="00D1036E" w:rsidRDefault="00D1036E" w:rsidP="00817CA2">
      <w:pPr>
        <w:spacing w:line="240" w:lineRule="exact"/>
        <w:rPr>
          <w:rFonts w:ascii="Calibri" w:eastAsia="Times New Roman" w:hAnsi="Calibri" w:cs="Calibri"/>
          <w:noProof/>
          <w:sz w:val="24"/>
        </w:rPr>
      </w:pPr>
    </w:p>
    <w:p w14:paraId="538E3617" w14:textId="11BDF463" w:rsidR="008E3E7E" w:rsidRDefault="008E3E7E" w:rsidP="00817CA2">
      <w:pPr>
        <w:spacing w:line="240" w:lineRule="exact"/>
        <w:rPr>
          <w:rFonts w:ascii="Calibri" w:eastAsia="Times New Roman" w:hAnsi="Calibri" w:cs="Calibri"/>
          <w:noProof/>
          <w:sz w:val="24"/>
        </w:rPr>
      </w:pPr>
    </w:p>
    <w:p w14:paraId="3F55403F" w14:textId="448E9943" w:rsidR="008E3E7E" w:rsidRDefault="008E3E7E" w:rsidP="00817CA2">
      <w:pPr>
        <w:spacing w:line="240" w:lineRule="exact"/>
        <w:rPr>
          <w:rFonts w:ascii="Calibri" w:eastAsia="Times New Roman" w:hAnsi="Calibri" w:cs="Calibri"/>
          <w:noProof/>
          <w:sz w:val="24"/>
        </w:rPr>
      </w:pPr>
    </w:p>
    <w:p w14:paraId="2D9A7A28" w14:textId="10CD0322" w:rsidR="008E3E7E" w:rsidRDefault="008E3E7E" w:rsidP="00817CA2">
      <w:pPr>
        <w:spacing w:line="240" w:lineRule="exact"/>
        <w:rPr>
          <w:rFonts w:ascii="Calibri" w:eastAsia="Times New Roman" w:hAnsi="Calibri" w:cs="Calibri"/>
          <w:noProof/>
          <w:sz w:val="24"/>
        </w:rPr>
      </w:pPr>
    </w:p>
    <w:p w14:paraId="5B96E457" w14:textId="7F3F415C" w:rsidR="00D1036E" w:rsidRDefault="00676625">
      <w:pPr>
        <w:spacing w:after="0" w:line="240" w:lineRule="auto"/>
        <w:rPr>
          <w:rFonts w:ascii="Calibri" w:eastAsia="Times New Roman" w:hAnsi="Calibri" w:cs="Calibri"/>
          <w:noProof/>
          <w:sz w:val="24"/>
        </w:rPr>
      </w:pPr>
      <w:r>
        <w:rPr>
          <w:rFonts w:ascii="Calibri" w:eastAsia="Times New Roman" w:hAnsi="Calibri" w:cs="Calibri"/>
          <w:noProof/>
          <w:sz w:val="24"/>
        </w:rPr>
        <w:t xml:space="preserve"> </w:t>
      </w:r>
    </w:p>
    <w:p w14:paraId="02E7443C" w14:textId="77777777"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7D315190" w14:textId="06BE0EC5" w:rsidR="00B13952" w:rsidRPr="002611CD" w:rsidRDefault="00B13952" w:rsidP="00B13952">
      <w:pPr>
        <w:spacing w:after="0" w:line="240" w:lineRule="auto"/>
        <w:rPr>
          <w:rFonts w:ascii="Calibri" w:hAnsi="Calibri" w:cs="Calibri"/>
          <w:sz w:val="22"/>
          <w:szCs w:val="22"/>
        </w:rPr>
      </w:pPr>
      <w:r w:rsidRPr="002611CD">
        <w:rPr>
          <w:rFonts w:ascii="Calibri" w:hAnsi="Calibri" w:cs="Calibri"/>
          <w:sz w:val="22"/>
          <w:szCs w:val="22"/>
        </w:rPr>
        <w:t xml:space="preserve">The release has a lot of nice enhancements, you may want to highlight a different one every few days on your homepage and via </w:t>
      </w:r>
      <w:r w:rsidR="00212976" w:rsidRPr="002611CD">
        <w:rPr>
          <w:rFonts w:ascii="Calibri" w:hAnsi="Calibri" w:cs="Calibri"/>
          <w:sz w:val="22"/>
          <w:szCs w:val="22"/>
        </w:rPr>
        <w:t>social media</w:t>
      </w:r>
      <w:r w:rsidRPr="002611CD">
        <w:rPr>
          <w:rFonts w:ascii="Calibri" w:hAnsi="Calibri" w:cs="Calibri"/>
          <w:sz w:val="22"/>
          <w:szCs w:val="22"/>
        </w:rPr>
        <w:t xml:space="preserve">. You can just cut and paste these into your homepage editor. If you want to add pictures you can do that too but make sure to upload them to your server. </w:t>
      </w:r>
    </w:p>
    <w:p w14:paraId="004543D2" w14:textId="77777777" w:rsidR="00AB3DE7" w:rsidRDefault="00AB3DE7" w:rsidP="00817CA2">
      <w:pPr>
        <w:spacing w:line="240" w:lineRule="exact"/>
        <w:rPr>
          <w:rFonts w:ascii="Calibri" w:eastAsia="Times New Roman" w:hAnsi="Calibri" w:cs="Calibri"/>
          <w:noProof/>
          <w:sz w:val="24"/>
        </w:rPr>
      </w:pPr>
    </w:p>
    <w:p w14:paraId="72BB8025" w14:textId="5D604E89" w:rsidR="00287F8B" w:rsidRPr="00815E6F" w:rsidRDefault="00212976" w:rsidP="00287F8B">
      <w:pPr>
        <w:rPr>
          <w:rFonts w:ascii="Calibri" w:hAnsi="Calibri" w:cs="Calibri"/>
          <w:sz w:val="22"/>
          <w:szCs w:val="22"/>
        </w:rPr>
      </w:pPr>
      <w:r>
        <w:rPr>
          <w:rFonts w:ascii="Calibri" w:hAnsi="Calibri" w:cs="Calibri"/>
          <w:b/>
          <w:bCs/>
          <w:sz w:val="22"/>
          <w:szCs w:val="22"/>
        </w:rPr>
        <w:t>New Hotsheet in Paragon Connect</w:t>
      </w:r>
    </w:p>
    <w:p w14:paraId="19728A24" w14:textId="1A5E7FAA" w:rsidR="00D139C6" w:rsidRDefault="00D139C6" w:rsidP="00D139C6">
      <w:pPr>
        <w:pStyle w:val="BodyText"/>
        <w:ind w:right="777"/>
        <w:rPr>
          <w:rFonts w:ascii="Calibri" w:hAnsi="Calibri" w:cs="Calibri"/>
          <w:color w:val="1B1B1B"/>
        </w:rPr>
      </w:pPr>
      <w:r w:rsidRPr="00D139C6">
        <w:rPr>
          <w:rFonts w:ascii="Calibri" w:hAnsi="Calibri" w:cs="Calibri"/>
          <w:color w:val="1B1B1B"/>
        </w:rPr>
        <w:t xml:space="preserve">The Hotsheet search in Paragon Connect has been completely remodeled and upgraded in the 5.90 release. This search now includes additional functionality that makes it fully in sync with Paragon Professional. In addition to the new functionality, this module has been migrated into our React/Inferno code base. It even includes a few new features not found in Paragon Professional. </w:t>
      </w:r>
      <w:r w:rsidR="001D3708">
        <w:rPr>
          <w:rFonts w:ascii="Calibri" w:hAnsi="Calibri" w:cs="Calibri"/>
          <w:color w:val="1B1B1B"/>
        </w:rPr>
        <w:t>Check out the full release for all the functionality!</w:t>
      </w:r>
    </w:p>
    <w:p w14:paraId="7A45257D" w14:textId="7DA1DC89" w:rsidR="006C5974" w:rsidRDefault="006C5974" w:rsidP="00D139C6">
      <w:pPr>
        <w:pStyle w:val="BodyText"/>
        <w:ind w:right="777"/>
        <w:rPr>
          <w:rFonts w:ascii="Calibri" w:hAnsi="Calibri" w:cs="Calibri"/>
          <w:color w:val="1B1B1B"/>
        </w:rPr>
      </w:pPr>
      <w:r>
        <w:rPr>
          <w:rFonts w:cstheme="minorHAnsi"/>
          <w:b/>
          <w:bCs/>
          <w:noProof/>
          <w:color w:val="1B1B1B"/>
        </w:rPr>
        <w:drawing>
          <wp:inline distT="0" distB="0" distL="0" distR="0" wp14:anchorId="5136A9BB" wp14:editId="391A5ABA">
            <wp:extent cx="5943600" cy="4217670"/>
            <wp:effectExtent l="152400" t="190500" r="114300" b="18288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217670"/>
                    </a:xfrm>
                    <a:prstGeom prst="rect">
                      <a:avLst/>
                    </a:prstGeom>
                    <a:ln>
                      <a:noFill/>
                    </a:ln>
                    <a:effectLst>
                      <a:outerShdw blurRad="190500" algn="tl" rotWithShape="0">
                        <a:srgbClr val="000000">
                          <a:alpha val="70000"/>
                        </a:srgbClr>
                      </a:outerShdw>
                    </a:effectLst>
                  </pic:spPr>
                </pic:pic>
              </a:graphicData>
            </a:graphic>
          </wp:inline>
        </w:drawing>
      </w:r>
    </w:p>
    <w:p w14:paraId="45968102" w14:textId="77777777" w:rsidR="00AF439F" w:rsidRPr="00D139C6" w:rsidRDefault="00AF439F" w:rsidP="00D139C6">
      <w:pPr>
        <w:pStyle w:val="BodyText"/>
        <w:ind w:right="777"/>
        <w:rPr>
          <w:rFonts w:ascii="Calibri" w:hAnsi="Calibri" w:cs="Calibri"/>
          <w:color w:val="1B1B1B"/>
        </w:rPr>
      </w:pPr>
    </w:p>
    <w:p w14:paraId="3B2FF06D" w14:textId="226DCA4C" w:rsidR="004049D3" w:rsidRDefault="004049D3">
      <w:pPr>
        <w:spacing w:after="0" w:line="240" w:lineRule="auto"/>
        <w:rPr>
          <w:rFonts w:ascii="Calibri" w:hAnsi="Calibri" w:cs="Calibri"/>
          <w:b/>
          <w:bCs/>
          <w:sz w:val="24"/>
        </w:rPr>
      </w:pPr>
      <w:r>
        <w:rPr>
          <w:rFonts w:ascii="Calibri" w:hAnsi="Calibri" w:cs="Calibri"/>
          <w:b/>
          <w:bCs/>
          <w:sz w:val="24"/>
        </w:rPr>
        <w:br w:type="page"/>
      </w:r>
    </w:p>
    <w:p w14:paraId="4C03CB45" w14:textId="5CA7E259" w:rsidR="00067177" w:rsidRPr="00AF439F" w:rsidRDefault="00AF439F" w:rsidP="00067177">
      <w:pPr>
        <w:rPr>
          <w:rFonts w:ascii="Calibri" w:hAnsi="Calibri" w:cs="Calibri"/>
          <w:sz w:val="24"/>
        </w:rPr>
      </w:pPr>
      <w:r>
        <w:rPr>
          <w:rFonts w:ascii="Calibri" w:hAnsi="Calibri" w:cs="Calibri"/>
          <w:b/>
          <w:bCs/>
          <w:sz w:val="24"/>
        </w:rPr>
        <w:lastRenderedPageBreak/>
        <w:t>New Listing Detail Report</w:t>
      </w:r>
      <w:r w:rsidR="00BB2478">
        <w:rPr>
          <w:rFonts w:ascii="Calibri" w:hAnsi="Calibri" w:cs="Calibri"/>
          <w:b/>
          <w:bCs/>
          <w:sz w:val="24"/>
        </w:rPr>
        <w:t xml:space="preserve"> </w:t>
      </w:r>
      <w:r w:rsidR="001771AF">
        <w:rPr>
          <w:rFonts w:ascii="Calibri" w:hAnsi="Calibri" w:cs="Calibri"/>
          <w:b/>
          <w:bCs/>
          <w:sz w:val="24"/>
        </w:rPr>
        <w:t>in</w:t>
      </w:r>
      <w:r w:rsidR="00BB2478">
        <w:rPr>
          <w:rFonts w:ascii="Calibri" w:hAnsi="Calibri" w:cs="Calibri"/>
          <w:b/>
          <w:bCs/>
          <w:sz w:val="24"/>
        </w:rPr>
        <w:t xml:space="preserve"> Paragon Connect</w:t>
      </w:r>
    </w:p>
    <w:p w14:paraId="046F67B1" w14:textId="77777777" w:rsidR="009E569E" w:rsidRPr="009E569E" w:rsidRDefault="009E569E" w:rsidP="009E569E">
      <w:pPr>
        <w:pStyle w:val="BodyText"/>
        <w:ind w:right="778"/>
        <w:rPr>
          <w:rFonts w:ascii="Calibri" w:hAnsi="Calibri" w:cs="Calibri"/>
          <w:color w:val="1B1B1B"/>
        </w:rPr>
      </w:pPr>
      <w:r w:rsidRPr="009E569E">
        <w:rPr>
          <w:rFonts w:ascii="Calibri" w:hAnsi="Calibri" w:cs="Calibri"/>
          <w:noProof/>
          <w:color w:val="2B579A"/>
          <w:shd w:val="clear" w:color="auto" w:fill="E6E6E6"/>
        </w:rPr>
        <w:drawing>
          <wp:anchor distT="0" distB="0" distL="114300" distR="114300" simplePos="0" relativeHeight="251769856" behindDoc="0" locked="0" layoutInCell="1" allowOverlap="1" wp14:anchorId="15FCA42D" wp14:editId="1833188F">
            <wp:simplePos x="0" y="0"/>
            <wp:positionH relativeFrom="column">
              <wp:posOffset>3248025</wp:posOffset>
            </wp:positionH>
            <wp:positionV relativeFrom="paragraph">
              <wp:posOffset>7620</wp:posOffset>
            </wp:positionV>
            <wp:extent cx="3099435" cy="3273425"/>
            <wp:effectExtent l="76200" t="76200" r="100965" b="79375"/>
            <wp:wrapSquare wrapText="bothSides"/>
            <wp:docPr id="868807236" name="Picture 86880723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072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9435" cy="3273425"/>
                    </a:xfrm>
                    <a:prstGeom prst="rect">
                      <a:avLst/>
                    </a:prstGeom>
                    <a:ln>
                      <a:noFill/>
                    </a:ln>
                    <a:effectLst>
                      <a:outerShdw blurRad="190500" algn="tl" rotWithShape="0">
                        <a:srgbClr val="000000">
                          <a:alpha val="70000"/>
                        </a:srgbClr>
                      </a:outerShdw>
                    </a:effectLst>
                  </pic:spPr>
                </pic:pic>
              </a:graphicData>
            </a:graphic>
          </wp:anchor>
        </w:drawing>
      </w:r>
      <w:r w:rsidRPr="009E569E">
        <w:rPr>
          <w:rFonts w:ascii="Calibri" w:hAnsi="Calibri" w:cs="Calibri"/>
          <w:color w:val="1B1B1B"/>
        </w:rPr>
        <w:t>The new high performing detail report has replaced the old Paragon Connect detail report throughout the following areas in Paragon Connect.</w:t>
      </w:r>
    </w:p>
    <w:p w14:paraId="40E9AAEC" w14:textId="77777777" w:rsidR="009E569E" w:rsidRPr="009E569E" w:rsidRDefault="009E569E" w:rsidP="009E569E">
      <w:pPr>
        <w:pStyle w:val="BodyText"/>
        <w:ind w:right="778"/>
        <w:rPr>
          <w:rFonts w:ascii="Calibri" w:hAnsi="Calibri" w:cs="Calibri"/>
          <w:color w:val="1B1B1B"/>
        </w:rPr>
      </w:pPr>
    </w:p>
    <w:p w14:paraId="5F4EED5C" w14:textId="77777777" w:rsidR="009E569E" w:rsidRPr="009E569E" w:rsidRDefault="009E569E" w:rsidP="009E569E">
      <w:pPr>
        <w:pStyle w:val="BodyText"/>
        <w:ind w:right="778"/>
        <w:rPr>
          <w:rFonts w:ascii="Calibri" w:hAnsi="Calibri" w:cs="Calibri"/>
          <w:color w:val="1B1B1B"/>
        </w:rPr>
      </w:pPr>
      <w:r w:rsidRPr="009E569E">
        <w:rPr>
          <w:rFonts w:ascii="Calibri" w:hAnsi="Calibri" w:cs="Calibri"/>
          <w:color w:val="1B1B1B"/>
        </w:rPr>
        <w:t xml:space="preserve">Property Class Search  </w:t>
      </w:r>
    </w:p>
    <w:p w14:paraId="71F4C327" w14:textId="77777777" w:rsidR="009E569E" w:rsidRPr="009E569E" w:rsidRDefault="009E569E" w:rsidP="009E569E">
      <w:pPr>
        <w:pStyle w:val="BodyText"/>
        <w:numPr>
          <w:ilvl w:val="0"/>
          <w:numId w:val="4"/>
        </w:numPr>
        <w:ind w:right="778"/>
        <w:rPr>
          <w:rFonts w:ascii="Calibri" w:hAnsi="Calibri" w:cs="Calibri"/>
          <w:color w:val="1B1B1B"/>
        </w:rPr>
      </w:pPr>
      <w:r w:rsidRPr="009E569E">
        <w:rPr>
          <w:rFonts w:ascii="Calibri" w:hAnsi="Calibri" w:cs="Calibri"/>
          <w:color w:val="1B1B1B"/>
        </w:rPr>
        <w:t>My Location Search</w:t>
      </w:r>
    </w:p>
    <w:p w14:paraId="55EF9C1D" w14:textId="77777777" w:rsidR="009E569E" w:rsidRPr="009E569E" w:rsidRDefault="009E569E" w:rsidP="009E569E">
      <w:pPr>
        <w:pStyle w:val="BodyText"/>
        <w:numPr>
          <w:ilvl w:val="0"/>
          <w:numId w:val="4"/>
        </w:numPr>
        <w:ind w:right="778"/>
        <w:rPr>
          <w:rFonts w:ascii="Calibri" w:hAnsi="Calibri" w:cs="Calibri"/>
          <w:color w:val="1B1B1B"/>
        </w:rPr>
      </w:pPr>
      <w:r w:rsidRPr="009E569E">
        <w:rPr>
          <w:rFonts w:ascii="Calibri" w:hAnsi="Calibri" w:cs="Calibri"/>
          <w:color w:val="1B1B1B"/>
        </w:rPr>
        <w:t>Open House Search</w:t>
      </w:r>
    </w:p>
    <w:p w14:paraId="6444E291" w14:textId="77777777" w:rsidR="009E569E" w:rsidRPr="009E569E" w:rsidRDefault="009E569E" w:rsidP="009E569E">
      <w:pPr>
        <w:pStyle w:val="BodyText"/>
        <w:numPr>
          <w:ilvl w:val="0"/>
          <w:numId w:val="4"/>
        </w:numPr>
        <w:ind w:right="778"/>
        <w:rPr>
          <w:rFonts w:ascii="Calibri" w:hAnsi="Calibri" w:cs="Calibri"/>
          <w:color w:val="1B1B1B"/>
        </w:rPr>
      </w:pPr>
      <w:r w:rsidRPr="009E569E">
        <w:rPr>
          <w:rFonts w:ascii="Calibri" w:hAnsi="Calibri" w:cs="Calibri"/>
          <w:color w:val="1B1B1B"/>
        </w:rPr>
        <w:t>Hotsheet Search</w:t>
      </w:r>
    </w:p>
    <w:p w14:paraId="41B4D34E" w14:textId="77777777" w:rsidR="009E569E" w:rsidRPr="009E569E" w:rsidRDefault="009E569E" w:rsidP="009E569E">
      <w:pPr>
        <w:pStyle w:val="BodyText"/>
        <w:numPr>
          <w:ilvl w:val="0"/>
          <w:numId w:val="4"/>
        </w:numPr>
        <w:ind w:right="778"/>
        <w:rPr>
          <w:rFonts w:ascii="Calibri" w:hAnsi="Calibri" w:cs="Calibri"/>
          <w:color w:val="1B1B1B"/>
        </w:rPr>
      </w:pPr>
      <w:r w:rsidRPr="009E569E">
        <w:rPr>
          <w:rFonts w:ascii="Calibri" w:hAnsi="Calibri" w:cs="Calibri"/>
          <w:color w:val="1B1B1B"/>
        </w:rPr>
        <w:t>Power Search</w:t>
      </w:r>
    </w:p>
    <w:p w14:paraId="511B3020" w14:textId="77777777" w:rsidR="009E569E" w:rsidRPr="009E569E" w:rsidRDefault="009E569E" w:rsidP="009E569E">
      <w:pPr>
        <w:pStyle w:val="BodyText"/>
        <w:numPr>
          <w:ilvl w:val="0"/>
          <w:numId w:val="4"/>
        </w:numPr>
        <w:ind w:right="778"/>
        <w:rPr>
          <w:rFonts w:ascii="Calibri" w:hAnsi="Calibri" w:cs="Calibri"/>
          <w:color w:val="1B1B1B"/>
        </w:rPr>
      </w:pPr>
      <w:r w:rsidRPr="009E569E">
        <w:rPr>
          <w:rFonts w:ascii="Calibri" w:hAnsi="Calibri" w:cs="Calibri"/>
          <w:color w:val="1B1B1B"/>
        </w:rPr>
        <w:t>Single bubble count on active buyer on the dashboard</w:t>
      </w:r>
    </w:p>
    <w:p w14:paraId="1B121ED5" w14:textId="77777777" w:rsidR="009E569E" w:rsidRPr="009E569E" w:rsidRDefault="009E569E" w:rsidP="009E569E">
      <w:pPr>
        <w:pStyle w:val="BodyText"/>
        <w:numPr>
          <w:ilvl w:val="0"/>
          <w:numId w:val="4"/>
        </w:numPr>
        <w:ind w:right="778"/>
        <w:rPr>
          <w:rFonts w:ascii="Calibri" w:hAnsi="Calibri" w:cs="Calibri"/>
          <w:color w:val="1B1B1B"/>
        </w:rPr>
      </w:pPr>
      <w:r w:rsidRPr="009E569E">
        <w:rPr>
          <w:rFonts w:ascii="Calibri" w:hAnsi="Calibri" w:cs="Calibri"/>
          <w:color w:val="1B1B1B"/>
        </w:rPr>
        <w:t>Seller’s tab on dashboard</w:t>
      </w:r>
    </w:p>
    <w:p w14:paraId="213597BD" w14:textId="77777777" w:rsidR="009E569E" w:rsidRPr="009E569E" w:rsidRDefault="009E569E" w:rsidP="009E569E">
      <w:pPr>
        <w:pStyle w:val="BodyText"/>
        <w:numPr>
          <w:ilvl w:val="0"/>
          <w:numId w:val="4"/>
        </w:numPr>
        <w:ind w:right="778"/>
        <w:rPr>
          <w:rFonts w:ascii="Calibri" w:hAnsi="Calibri" w:cs="Calibri"/>
          <w:color w:val="1B1B1B"/>
        </w:rPr>
      </w:pPr>
      <w:r w:rsidRPr="009E569E">
        <w:rPr>
          <w:rFonts w:ascii="Calibri" w:hAnsi="Calibri" w:cs="Calibri"/>
          <w:color w:val="1B1B1B"/>
        </w:rPr>
        <w:t>Comments on dashboard</w:t>
      </w:r>
    </w:p>
    <w:p w14:paraId="200AF6A5" w14:textId="77777777" w:rsidR="009E569E" w:rsidRPr="009E569E" w:rsidRDefault="009E569E" w:rsidP="009E569E">
      <w:pPr>
        <w:pStyle w:val="BodyText"/>
        <w:numPr>
          <w:ilvl w:val="0"/>
          <w:numId w:val="4"/>
        </w:numPr>
        <w:ind w:right="778"/>
        <w:rPr>
          <w:rFonts w:ascii="Calibri" w:hAnsi="Calibri" w:cs="Calibri"/>
          <w:color w:val="1B1B1B"/>
        </w:rPr>
      </w:pPr>
      <w:r w:rsidRPr="009E569E">
        <w:rPr>
          <w:rFonts w:ascii="Calibri" w:hAnsi="Calibri" w:cs="Calibri"/>
          <w:color w:val="1B1B1B"/>
        </w:rPr>
        <w:t>My Info Page</w:t>
      </w:r>
    </w:p>
    <w:p w14:paraId="5FA4C845" w14:textId="77777777" w:rsidR="009E569E" w:rsidRPr="009E569E" w:rsidRDefault="009E569E" w:rsidP="009E569E">
      <w:pPr>
        <w:pStyle w:val="BodyText"/>
        <w:numPr>
          <w:ilvl w:val="0"/>
          <w:numId w:val="4"/>
        </w:numPr>
        <w:ind w:right="778"/>
        <w:rPr>
          <w:rFonts w:ascii="Calibri" w:hAnsi="Calibri" w:cs="Calibri"/>
          <w:color w:val="1B1B1B"/>
        </w:rPr>
      </w:pPr>
      <w:r w:rsidRPr="009E569E">
        <w:rPr>
          <w:rFonts w:ascii="Calibri" w:hAnsi="Calibri" w:cs="Calibri"/>
          <w:color w:val="1B1B1B"/>
        </w:rPr>
        <w:t>My Listing Carts</w:t>
      </w:r>
    </w:p>
    <w:p w14:paraId="4FA3DEF9" w14:textId="77777777" w:rsidR="009E569E" w:rsidRPr="009E569E" w:rsidRDefault="009E569E" w:rsidP="009E569E">
      <w:pPr>
        <w:pStyle w:val="BodyText"/>
        <w:ind w:left="720" w:right="778"/>
        <w:rPr>
          <w:rFonts w:ascii="Calibri" w:hAnsi="Calibri" w:cs="Calibri"/>
          <w:color w:val="1B1B1B"/>
        </w:rPr>
      </w:pPr>
    </w:p>
    <w:p w14:paraId="5CADE37A" w14:textId="6BF16AB1" w:rsidR="009E569E" w:rsidRDefault="009E569E" w:rsidP="009E569E">
      <w:pPr>
        <w:pStyle w:val="BodyText"/>
        <w:ind w:right="778"/>
        <w:rPr>
          <w:rFonts w:ascii="Calibri" w:hAnsi="Calibri" w:cs="Calibri"/>
          <w:i/>
          <w:iCs/>
        </w:rPr>
      </w:pPr>
      <w:r w:rsidRPr="009E569E">
        <w:rPr>
          <w:rFonts w:ascii="Calibri" w:hAnsi="Calibri" w:cs="Calibri"/>
          <w:b/>
          <w:bCs/>
          <w:i/>
          <w:iCs/>
        </w:rPr>
        <w:t>Note:</w:t>
      </w:r>
      <w:r w:rsidRPr="009E569E">
        <w:rPr>
          <w:rFonts w:ascii="Calibri" w:hAnsi="Calibri" w:cs="Calibri"/>
          <w:i/>
          <w:iCs/>
        </w:rPr>
        <w:t xml:space="preserve"> The new version of the Connect View report will not be updated in Paragon Professional until the 5.91 release.</w:t>
      </w:r>
    </w:p>
    <w:p w14:paraId="279706A2" w14:textId="0091BF33" w:rsidR="001771AF" w:rsidRDefault="001771AF" w:rsidP="009E569E">
      <w:pPr>
        <w:pStyle w:val="BodyText"/>
        <w:ind w:right="778"/>
        <w:rPr>
          <w:rFonts w:ascii="Calibri" w:hAnsi="Calibri" w:cs="Calibri"/>
          <w:i/>
          <w:iCs/>
        </w:rPr>
      </w:pPr>
    </w:p>
    <w:p w14:paraId="7260B681" w14:textId="03466ECD" w:rsidR="001771AF" w:rsidRDefault="001771AF" w:rsidP="009E569E">
      <w:pPr>
        <w:pStyle w:val="BodyText"/>
        <w:ind w:right="778"/>
        <w:rPr>
          <w:rFonts w:ascii="Calibri" w:hAnsi="Calibri" w:cs="Calibri"/>
          <w:i/>
          <w:iCs/>
        </w:rPr>
      </w:pPr>
    </w:p>
    <w:p w14:paraId="401557C2" w14:textId="77777777" w:rsidR="001771AF" w:rsidRDefault="001771AF" w:rsidP="009E569E">
      <w:pPr>
        <w:pStyle w:val="BodyText"/>
        <w:ind w:right="778"/>
        <w:rPr>
          <w:rFonts w:ascii="Calibri" w:hAnsi="Calibri" w:cs="Calibri"/>
          <w:i/>
          <w:iCs/>
        </w:rPr>
      </w:pPr>
    </w:p>
    <w:p w14:paraId="0515DFA3" w14:textId="77777777" w:rsidR="001771AF" w:rsidRPr="009E569E" w:rsidRDefault="001771AF" w:rsidP="009E569E">
      <w:pPr>
        <w:pStyle w:val="BodyText"/>
        <w:ind w:right="778"/>
        <w:rPr>
          <w:rFonts w:ascii="Calibri" w:hAnsi="Calibri" w:cs="Calibri"/>
          <w:i/>
          <w:iCs/>
        </w:rPr>
      </w:pPr>
    </w:p>
    <w:sectPr w:rsidR="001771AF" w:rsidRPr="009E569E" w:rsidSect="00C62C5B">
      <w:headerReference w:type="default" r:id="rId26"/>
      <w:footerReference w:type="default" r:id="rId27"/>
      <w:headerReference w:type="first" r:id="rId28"/>
      <w:footerReference w:type="first" r:id="rId29"/>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97FE5" w14:textId="77777777" w:rsidR="00F01EEE" w:rsidRDefault="00F01EEE" w:rsidP="00C055A5">
      <w:pPr>
        <w:spacing w:after="0" w:line="240" w:lineRule="auto"/>
      </w:pPr>
      <w:r>
        <w:separator/>
      </w:r>
    </w:p>
  </w:endnote>
  <w:endnote w:type="continuationSeparator" w:id="0">
    <w:p w14:paraId="2EDF7895" w14:textId="77777777" w:rsidR="00F01EEE" w:rsidRDefault="00F01EEE"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79459568"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D27BED">
      <w:rPr>
        <w:rFonts w:asciiTheme="majorHAnsi" w:eastAsia="Times New Roman" w:hAnsiTheme="majorHAnsi" w:cstheme="majorHAnsi"/>
        <w:noProof/>
        <w:color w:val="636463" w:themeColor="text2"/>
        <w:sz w:val="16"/>
        <w:szCs w:val="16"/>
      </w:rPr>
      <w:t>2022</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D6E9E" w14:textId="77777777" w:rsidR="00F01EEE" w:rsidRDefault="00F01EEE" w:rsidP="00C055A5">
      <w:pPr>
        <w:spacing w:after="0" w:line="240" w:lineRule="auto"/>
      </w:pPr>
      <w:r>
        <w:separator/>
      </w:r>
    </w:p>
  </w:footnote>
  <w:footnote w:type="continuationSeparator" w:id="0">
    <w:p w14:paraId="1A4FECCD" w14:textId="77777777" w:rsidR="00F01EEE" w:rsidRDefault="00F01EEE"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2"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001910">
    <w:abstractNumId w:val="0"/>
  </w:num>
  <w:num w:numId="2" w16cid:durableId="1489519593">
    <w:abstractNumId w:val="3"/>
  </w:num>
  <w:num w:numId="3" w16cid:durableId="1576742176">
    <w:abstractNumId w:val="2"/>
  </w:num>
  <w:num w:numId="4" w16cid:durableId="117449317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4948"/>
    <w:rsid w:val="0002019D"/>
    <w:rsid w:val="0002191C"/>
    <w:rsid w:val="00022D47"/>
    <w:rsid w:val="0002393A"/>
    <w:rsid w:val="00023A97"/>
    <w:rsid w:val="00031828"/>
    <w:rsid w:val="00046A81"/>
    <w:rsid w:val="00053BB4"/>
    <w:rsid w:val="000642AE"/>
    <w:rsid w:val="00067177"/>
    <w:rsid w:val="00074348"/>
    <w:rsid w:val="00083CB3"/>
    <w:rsid w:val="00087D03"/>
    <w:rsid w:val="0009387C"/>
    <w:rsid w:val="00096F2A"/>
    <w:rsid w:val="000C1508"/>
    <w:rsid w:val="000D7EC5"/>
    <w:rsid w:val="000E433D"/>
    <w:rsid w:val="000E7646"/>
    <w:rsid w:val="000E7720"/>
    <w:rsid w:val="000F2C7D"/>
    <w:rsid w:val="00104BE7"/>
    <w:rsid w:val="00107B10"/>
    <w:rsid w:val="00123AEF"/>
    <w:rsid w:val="001339BC"/>
    <w:rsid w:val="001339C8"/>
    <w:rsid w:val="0014308A"/>
    <w:rsid w:val="001437DB"/>
    <w:rsid w:val="00147A25"/>
    <w:rsid w:val="0015555D"/>
    <w:rsid w:val="001558B6"/>
    <w:rsid w:val="0016046D"/>
    <w:rsid w:val="00166C7B"/>
    <w:rsid w:val="001771AF"/>
    <w:rsid w:val="00187D18"/>
    <w:rsid w:val="00192517"/>
    <w:rsid w:val="001943EA"/>
    <w:rsid w:val="00196439"/>
    <w:rsid w:val="0019784C"/>
    <w:rsid w:val="001B53A5"/>
    <w:rsid w:val="001B7052"/>
    <w:rsid w:val="001B7C09"/>
    <w:rsid w:val="001B7F72"/>
    <w:rsid w:val="001C0FB7"/>
    <w:rsid w:val="001C2DAA"/>
    <w:rsid w:val="001C70F7"/>
    <w:rsid w:val="001C7BC9"/>
    <w:rsid w:val="001D2675"/>
    <w:rsid w:val="001D2696"/>
    <w:rsid w:val="001D3317"/>
    <w:rsid w:val="001D3708"/>
    <w:rsid w:val="001D5BE0"/>
    <w:rsid w:val="001E2E4E"/>
    <w:rsid w:val="001E46C9"/>
    <w:rsid w:val="001F02C0"/>
    <w:rsid w:val="001F1F63"/>
    <w:rsid w:val="001F20E5"/>
    <w:rsid w:val="00204130"/>
    <w:rsid w:val="00206878"/>
    <w:rsid w:val="00210757"/>
    <w:rsid w:val="00212976"/>
    <w:rsid w:val="00214A2F"/>
    <w:rsid w:val="00222CEF"/>
    <w:rsid w:val="002343A3"/>
    <w:rsid w:val="00245252"/>
    <w:rsid w:val="00251543"/>
    <w:rsid w:val="002611CD"/>
    <w:rsid w:val="00265E0B"/>
    <w:rsid w:val="0027172F"/>
    <w:rsid w:val="00275AF0"/>
    <w:rsid w:val="00282E4A"/>
    <w:rsid w:val="002832C3"/>
    <w:rsid w:val="002832E5"/>
    <w:rsid w:val="0028357B"/>
    <w:rsid w:val="00284368"/>
    <w:rsid w:val="002844CA"/>
    <w:rsid w:val="0028533D"/>
    <w:rsid w:val="00287F8B"/>
    <w:rsid w:val="002A0BA2"/>
    <w:rsid w:val="002B00ED"/>
    <w:rsid w:val="002B72AD"/>
    <w:rsid w:val="002C11F8"/>
    <w:rsid w:val="002C2929"/>
    <w:rsid w:val="002C3BA7"/>
    <w:rsid w:val="002D0F57"/>
    <w:rsid w:val="002E5C68"/>
    <w:rsid w:val="002E6216"/>
    <w:rsid w:val="002F553C"/>
    <w:rsid w:val="002F5E55"/>
    <w:rsid w:val="003016F3"/>
    <w:rsid w:val="00331A5B"/>
    <w:rsid w:val="0033318C"/>
    <w:rsid w:val="00346E44"/>
    <w:rsid w:val="00347787"/>
    <w:rsid w:val="0034788F"/>
    <w:rsid w:val="003522E3"/>
    <w:rsid w:val="00361CC1"/>
    <w:rsid w:val="003767BD"/>
    <w:rsid w:val="0037780B"/>
    <w:rsid w:val="00386973"/>
    <w:rsid w:val="003925DA"/>
    <w:rsid w:val="003933E4"/>
    <w:rsid w:val="003A2280"/>
    <w:rsid w:val="003A4F1B"/>
    <w:rsid w:val="003A518E"/>
    <w:rsid w:val="003B38A0"/>
    <w:rsid w:val="003B3FDE"/>
    <w:rsid w:val="003B5D29"/>
    <w:rsid w:val="003B71E9"/>
    <w:rsid w:val="003D57BA"/>
    <w:rsid w:val="003E3DF7"/>
    <w:rsid w:val="003E6961"/>
    <w:rsid w:val="003F2706"/>
    <w:rsid w:val="004049D3"/>
    <w:rsid w:val="004155AA"/>
    <w:rsid w:val="004173D7"/>
    <w:rsid w:val="00427737"/>
    <w:rsid w:val="0043522F"/>
    <w:rsid w:val="00435D24"/>
    <w:rsid w:val="00445F53"/>
    <w:rsid w:val="0045526A"/>
    <w:rsid w:val="00461D88"/>
    <w:rsid w:val="0046378E"/>
    <w:rsid w:val="00464EEE"/>
    <w:rsid w:val="004663CC"/>
    <w:rsid w:val="0047039B"/>
    <w:rsid w:val="004731FA"/>
    <w:rsid w:val="0047468E"/>
    <w:rsid w:val="0047649A"/>
    <w:rsid w:val="00477FD5"/>
    <w:rsid w:val="004856E6"/>
    <w:rsid w:val="004A0FCB"/>
    <w:rsid w:val="004A3B95"/>
    <w:rsid w:val="004B4A98"/>
    <w:rsid w:val="004B58CF"/>
    <w:rsid w:val="004B7AD0"/>
    <w:rsid w:val="004C781E"/>
    <w:rsid w:val="004D35B1"/>
    <w:rsid w:val="004D4E13"/>
    <w:rsid w:val="004F2623"/>
    <w:rsid w:val="004F3706"/>
    <w:rsid w:val="004F3879"/>
    <w:rsid w:val="004F4F16"/>
    <w:rsid w:val="0051055B"/>
    <w:rsid w:val="00521919"/>
    <w:rsid w:val="00531F78"/>
    <w:rsid w:val="005436EC"/>
    <w:rsid w:val="0054654A"/>
    <w:rsid w:val="00550FBD"/>
    <w:rsid w:val="00551B05"/>
    <w:rsid w:val="0055427E"/>
    <w:rsid w:val="00562EEB"/>
    <w:rsid w:val="00564E71"/>
    <w:rsid w:val="00564F9A"/>
    <w:rsid w:val="00574280"/>
    <w:rsid w:val="00577349"/>
    <w:rsid w:val="00590999"/>
    <w:rsid w:val="00590B9B"/>
    <w:rsid w:val="005924BC"/>
    <w:rsid w:val="0059335C"/>
    <w:rsid w:val="005A0F8B"/>
    <w:rsid w:val="005A1E69"/>
    <w:rsid w:val="005A1E8F"/>
    <w:rsid w:val="005A3279"/>
    <w:rsid w:val="005B2613"/>
    <w:rsid w:val="005D61F3"/>
    <w:rsid w:val="005E2EF5"/>
    <w:rsid w:val="005E2FEE"/>
    <w:rsid w:val="005E5DE4"/>
    <w:rsid w:val="005F0AF2"/>
    <w:rsid w:val="005F33E9"/>
    <w:rsid w:val="005F6BF6"/>
    <w:rsid w:val="006124B8"/>
    <w:rsid w:val="00614991"/>
    <w:rsid w:val="0061527A"/>
    <w:rsid w:val="00616CAE"/>
    <w:rsid w:val="00621D0B"/>
    <w:rsid w:val="006300BE"/>
    <w:rsid w:val="00633301"/>
    <w:rsid w:val="00641F3E"/>
    <w:rsid w:val="0064457B"/>
    <w:rsid w:val="00644D74"/>
    <w:rsid w:val="00664D70"/>
    <w:rsid w:val="006716DC"/>
    <w:rsid w:val="00676625"/>
    <w:rsid w:val="006801B1"/>
    <w:rsid w:val="00680A23"/>
    <w:rsid w:val="00682228"/>
    <w:rsid w:val="00684114"/>
    <w:rsid w:val="006851B8"/>
    <w:rsid w:val="00687731"/>
    <w:rsid w:val="006927C1"/>
    <w:rsid w:val="00695483"/>
    <w:rsid w:val="00695539"/>
    <w:rsid w:val="0069621F"/>
    <w:rsid w:val="006A2ACA"/>
    <w:rsid w:val="006A75CF"/>
    <w:rsid w:val="006B4AEF"/>
    <w:rsid w:val="006B675D"/>
    <w:rsid w:val="006C5974"/>
    <w:rsid w:val="006D0C37"/>
    <w:rsid w:val="006D29AD"/>
    <w:rsid w:val="006D2FAE"/>
    <w:rsid w:val="006D395F"/>
    <w:rsid w:val="006D5AA7"/>
    <w:rsid w:val="006E1762"/>
    <w:rsid w:val="006F35B4"/>
    <w:rsid w:val="00700703"/>
    <w:rsid w:val="00705C77"/>
    <w:rsid w:val="00712F76"/>
    <w:rsid w:val="0071417F"/>
    <w:rsid w:val="007303BF"/>
    <w:rsid w:val="007328EC"/>
    <w:rsid w:val="00735A61"/>
    <w:rsid w:val="0073625D"/>
    <w:rsid w:val="00740501"/>
    <w:rsid w:val="00750B90"/>
    <w:rsid w:val="00754C18"/>
    <w:rsid w:val="00757B5E"/>
    <w:rsid w:val="007621B3"/>
    <w:rsid w:val="00764EDA"/>
    <w:rsid w:val="00766332"/>
    <w:rsid w:val="00773805"/>
    <w:rsid w:val="00782619"/>
    <w:rsid w:val="00782889"/>
    <w:rsid w:val="0079634B"/>
    <w:rsid w:val="007A124A"/>
    <w:rsid w:val="007A1BFE"/>
    <w:rsid w:val="007A37E5"/>
    <w:rsid w:val="007A3D74"/>
    <w:rsid w:val="007A5A8C"/>
    <w:rsid w:val="007A7CAC"/>
    <w:rsid w:val="007B575A"/>
    <w:rsid w:val="007B7928"/>
    <w:rsid w:val="007D157F"/>
    <w:rsid w:val="007D2B7C"/>
    <w:rsid w:val="007E13A4"/>
    <w:rsid w:val="007E1ABC"/>
    <w:rsid w:val="007F13C3"/>
    <w:rsid w:val="007F2412"/>
    <w:rsid w:val="00800E5B"/>
    <w:rsid w:val="00806810"/>
    <w:rsid w:val="00806CD4"/>
    <w:rsid w:val="00807362"/>
    <w:rsid w:val="00815E6F"/>
    <w:rsid w:val="00817CA2"/>
    <w:rsid w:val="008206A0"/>
    <w:rsid w:val="00826F9A"/>
    <w:rsid w:val="00827D86"/>
    <w:rsid w:val="0083034A"/>
    <w:rsid w:val="00831D2C"/>
    <w:rsid w:val="00857592"/>
    <w:rsid w:val="00876081"/>
    <w:rsid w:val="008822B8"/>
    <w:rsid w:val="00885F4F"/>
    <w:rsid w:val="00892084"/>
    <w:rsid w:val="00897102"/>
    <w:rsid w:val="008A11A2"/>
    <w:rsid w:val="008A3A7A"/>
    <w:rsid w:val="008D12EA"/>
    <w:rsid w:val="008D53E5"/>
    <w:rsid w:val="008D7A86"/>
    <w:rsid w:val="008E3E7E"/>
    <w:rsid w:val="00903035"/>
    <w:rsid w:val="0090342E"/>
    <w:rsid w:val="009070BC"/>
    <w:rsid w:val="00910B32"/>
    <w:rsid w:val="00922730"/>
    <w:rsid w:val="00924E5B"/>
    <w:rsid w:val="009259C8"/>
    <w:rsid w:val="00930D45"/>
    <w:rsid w:val="00936EBB"/>
    <w:rsid w:val="00942CF6"/>
    <w:rsid w:val="0097158E"/>
    <w:rsid w:val="00981806"/>
    <w:rsid w:val="009833F2"/>
    <w:rsid w:val="00985EE4"/>
    <w:rsid w:val="00991DE9"/>
    <w:rsid w:val="00993AD3"/>
    <w:rsid w:val="00995D08"/>
    <w:rsid w:val="009A0361"/>
    <w:rsid w:val="009A23EC"/>
    <w:rsid w:val="009B423E"/>
    <w:rsid w:val="009B50B7"/>
    <w:rsid w:val="009E1A90"/>
    <w:rsid w:val="009E569E"/>
    <w:rsid w:val="009F1BFE"/>
    <w:rsid w:val="009F2CB5"/>
    <w:rsid w:val="009F4329"/>
    <w:rsid w:val="009F78CB"/>
    <w:rsid w:val="00A03507"/>
    <w:rsid w:val="00A14228"/>
    <w:rsid w:val="00A256C5"/>
    <w:rsid w:val="00A32CC5"/>
    <w:rsid w:val="00A35D90"/>
    <w:rsid w:val="00A622EE"/>
    <w:rsid w:val="00A7070A"/>
    <w:rsid w:val="00A7127A"/>
    <w:rsid w:val="00A73FF1"/>
    <w:rsid w:val="00A7561D"/>
    <w:rsid w:val="00A7598D"/>
    <w:rsid w:val="00A763BE"/>
    <w:rsid w:val="00A9189C"/>
    <w:rsid w:val="00AA0371"/>
    <w:rsid w:val="00AB3DE7"/>
    <w:rsid w:val="00AC00CA"/>
    <w:rsid w:val="00AC1FB0"/>
    <w:rsid w:val="00AC59CB"/>
    <w:rsid w:val="00AD2C5C"/>
    <w:rsid w:val="00AD481F"/>
    <w:rsid w:val="00AE05E7"/>
    <w:rsid w:val="00AF3BB5"/>
    <w:rsid w:val="00AF439F"/>
    <w:rsid w:val="00B01B5F"/>
    <w:rsid w:val="00B042AC"/>
    <w:rsid w:val="00B13952"/>
    <w:rsid w:val="00B23ECE"/>
    <w:rsid w:val="00B25247"/>
    <w:rsid w:val="00B25E01"/>
    <w:rsid w:val="00B269E3"/>
    <w:rsid w:val="00B277EC"/>
    <w:rsid w:val="00B34AC4"/>
    <w:rsid w:val="00B50D16"/>
    <w:rsid w:val="00B538F3"/>
    <w:rsid w:val="00B6546E"/>
    <w:rsid w:val="00B70B07"/>
    <w:rsid w:val="00B730F8"/>
    <w:rsid w:val="00B74487"/>
    <w:rsid w:val="00B77425"/>
    <w:rsid w:val="00B955EF"/>
    <w:rsid w:val="00BA77D4"/>
    <w:rsid w:val="00BB2244"/>
    <w:rsid w:val="00BB2478"/>
    <w:rsid w:val="00BB25E3"/>
    <w:rsid w:val="00BB2663"/>
    <w:rsid w:val="00BB453D"/>
    <w:rsid w:val="00BC30FA"/>
    <w:rsid w:val="00BC5DEA"/>
    <w:rsid w:val="00BD0146"/>
    <w:rsid w:val="00BD3001"/>
    <w:rsid w:val="00BD3867"/>
    <w:rsid w:val="00BF488B"/>
    <w:rsid w:val="00BF58B9"/>
    <w:rsid w:val="00C02043"/>
    <w:rsid w:val="00C051D5"/>
    <w:rsid w:val="00C053B8"/>
    <w:rsid w:val="00C055A5"/>
    <w:rsid w:val="00C1171C"/>
    <w:rsid w:val="00C14040"/>
    <w:rsid w:val="00C142F0"/>
    <w:rsid w:val="00C15C61"/>
    <w:rsid w:val="00C16259"/>
    <w:rsid w:val="00C412AE"/>
    <w:rsid w:val="00C44178"/>
    <w:rsid w:val="00C47CC8"/>
    <w:rsid w:val="00C52666"/>
    <w:rsid w:val="00C62C5B"/>
    <w:rsid w:val="00C67DE2"/>
    <w:rsid w:val="00C739D9"/>
    <w:rsid w:val="00C74E24"/>
    <w:rsid w:val="00C7783A"/>
    <w:rsid w:val="00C84E5F"/>
    <w:rsid w:val="00C86F77"/>
    <w:rsid w:val="00C912EB"/>
    <w:rsid w:val="00C94D9A"/>
    <w:rsid w:val="00CA5B3F"/>
    <w:rsid w:val="00CA7FE2"/>
    <w:rsid w:val="00CB23F6"/>
    <w:rsid w:val="00CC289A"/>
    <w:rsid w:val="00CC6364"/>
    <w:rsid w:val="00CD18E9"/>
    <w:rsid w:val="00CD3B52"/>
    <w:rsid w:val="00CF3C46"/>
    <w:rsid w:val="00CF4A11"/>
    <w:rsid w:val="00CF665E"/>
    <w:rsid w:val="00D03119"/>
    <w:rsid w:val="00D034C5"/>
    <w:rsid w:val="00D04143"/>
    <w:rsid w:val="00D1036E"/>
    <w:rsid w:val="00D11971"/>
    <w:rsid w:val="00D139C6"/>
    <w:rsid w:val="00D27BED"/>
    <w:rsid w:val="00D31FF1"/>
    <w:rsid w:val="00D37E48"/>
    <w:rsid w:val="00D43F7E"/>
    <w:rsid w:val="00D5388B"/>
    <w:rsid w:val="00D54414"/>
    <w:rsid w:val="00D60828"/>
    <w:rsid w:val="00D6442A"/>
    <w:rsid w:val="00D74585"/>
    <w:rsid w:val="00D7464D"/>
    <w:rsid w:val="00D80942"/>
    <w:rsid w:val="00D8250A"/>
    <w:rsid w:val="00D85D65"/>
    <w:rsid w:val="00DA5588"/>
    <w:rsid w:val="00DA65BC"/>
    <w:rsid w:val="00DB0657"/>
    <w:rsid w:val="00DC2921"/>
    <w:rsid w:val="00DC300E"/>
    <w:rsid w:val="00DC313F"/>
    <w:rsid w:val="00DC5F05"/>
    <w:rsid w:val="00DC6EDB"/>
    <w:rsid w:val="00DC7181"/>
    <w:rsid w:val="00DD395C"/>
    <w:rsid w:val="00DD43F9"/>
    <w:rsid w:val="00DD5BE4"/>
    <w:rsid w:val="00DE1C12"/>
    <w:rsid w:val="00DE3007"/>
    <w:rsid w:val="00DF20EF"/>
    <w:rsid w:val="00DF66CB"/>
    <w:rsid w:val="00E23489"/>
    <w:rsid w:val="00E41C3E"/>
    <w:rsid w:val="00E41E9D"/>
    <w:rsid w:val="00E465BB"/>
    <w:rsid w:val="00E57171"/>
    <w:rsid w:val="00E63755"/>
    <w:rsid w:val="00E647AA"/>
    <w:rsid w:val="00E6738B"/>
    <w:rsid w:val="00E67A29"/>
    <w:rsid w:val="00E71B12"/>
    <w:rsid w:val="00E80B46"/>
    <w:rsid w:val="00E86409"/>
    <w:rsid w:val="00E97B1E"/>
    <w:rsid w:val="00EB097B"/>
    <w:rsid w:val="00EB0ED1"/>
    <w:rsid w:val="00EB1861"/>
    <w:rsid w:val="00EB517B"/>
    <w:rsid w:val="00EC4463"/>
    <w:rsid w:val="00EE11DA"/>
    <w:rsid w:val="00EE1963"/>
    <w:rsid w:val="00F01EEE"/>
    <w:rsid w:val="00F10CCF"/>
    <w:rsid w:val="00F11AE3"/>
    <w:rsid w:val="00F2036D"/>
    <w:rsid w:val="00F26255"/>
    <w:rsid w:val="00F405C7"/>
    <w:rsid w:val="00F4556B"/>
    <w:rsid w:val="00F47A4B"/>
    <w:rsid w:val="00F526B3"/>
    <w:rsid w:val="00F641B6"/>
    <w:rsid w:val="00F70994"/>
    <w:rsid w:val="00F73377"/>
    <w:rsid w:val="00F84C12"/>
    <w:rsid w:val="00F8752A"/>
    <w:rsid w:val="00F943F1"/>
    <w:rsid w:val="00FA000D"/>
    <w:rsid w:val="00FA14D1"/>
    <w:rsid w:val="00FA3907"/>
    <w:rsid w:val="00FA3B77"/>
    <w:rsid w:val="00FA51BD"/>
    <w:rsid w:val="00FA53CB"/>
    <w:rsid w:val="00FA6B82"/>
    <w:rsid w:val="00FB2248"/>
    <w:rsid w:val="00FB234A"/>
    <w:rsid w:val="00FC79A3"/>
    <w:rsid w:val="00FD2D84"/>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vimeo.com/725395041" TargetMode="External"/><Relationship Id="rId7" Type="http://schemas.openxmlformats.org/officeDocument/2006/relationships/settings" Target="settings.xml"/><Relationship Id="rId12" Type="http://schemas.openxmlformats.org/officeDocument/2006/relationships/hyperlink" Target="https://pahelp.paragonrels.com/ReleaseNotes/WordDocs/5_90_Release_Notes.docx"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player.vimeo.com/video/725395041?h=f55ee03e3d&amp;app_id=122963"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2.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4.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113</TotalTime>
  <Pages>12</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123</cp:revision>
  <cp:lastPrinted>2013-12-18T22:06:00Z</cp:lastPrinted>
  <dcterms:created xsi:type="dcterms:W3CDTF">2022-02-02T16:38:00Z</dcterms:created>
  <dcterms:modified xsi:type="dcterms:W3CDTF">2022-07-05T18:22:00Z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